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7C73A7"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E648E"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0AB7DDE9" w:rsidR="009C2829" w:rsidRPr="000257FB" w:rsidRDefault="00D904C0" w:rsidP="005A3FB9">
            <w:pPr>
              <w:pStyle w:val="Header"/>
              <w:jc w:val="center"/>
              <w:rPr>
                <w:rFonts w:asciiTheme="majorHAnsi" w:hAnsiTheme="majorHAnsi"/>
                <w:b/>
              </w:rPr>
            </w:pPr>
            <w:r>
              <w:rPr>
                <w:rFonts w:asciiTheme="majorHAnsi" w:hAnsiTheme="majorHAnsi"/>
                <w:b/>
                <w:sz w:val="22"/>
              </w:rPr>
              <w:t>August</w:t>
            </w:r>
            <w:r w:rsidR="00D56CE7">
              <w:rPr>
                <w:rFonts w:asciiTheme="majorHAnsi" w:hAnsiTheme="majorHAnsi"/>
                <w:b/>
                <w:sz w:val="22"/>
              </w:rPr>
              <w:t xml:space="preserve"> </w:t>
            </w:r>
            <w:r>
              <w:rPr>
                <w:rFonts w:asciiTheme="majorHAnsi" w:hAnsiTheme="majorHAnsi"/>
                <w:b/>
                <w:sz w:val="22"/>
              </w:rPr>
              <w:t>9</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7777777" w:rsidR="00936B3A" w:rsidRPr="000F3B42" w:rsidRDefault="00936B3A" w:rsidP="003F0266">
            <w:pPr>
              <w:rPr>
                <w:rFonts w:ascii="Calibri Light" w:hAnsi="Calibri Light"/>
                <w:noProof/>
                <w:color w:val="000000" w:themeColor="text1"/>
                <w:sz w:val="20"/>
                <w:szCs w:val="20"/>
              </w:rPr>
            </w:pPr>
          </w:p>
          <w:p w14:paraId="535381BA" w14:textId="77777777" w:rsidR="000F3B42" w:rsidRPr="000F3B42" w:rsidRDefault="000F3B42" w:rsidP="000F3B42">
            <w:pPr>
              <w:rPr>
                <w:rFonts w:ascii="Calibri Light" w:hAnsi="Calibri Light"/>
                <w:b/>
                <w:color w:val="000000" w:themeColor="text1"/>
                <w:sz w:val="20"/>
                <w:szCs w:val="20"/>
              </w:rPr>
            </w:pPr>
            <w:r w:rsidRPr="000F3B42">
              <w:rPr>
                <w:rFonts w:ascii="Calibri Light" w:hAnsi="Calibri Light"/>
                <w:b/>
                <w:color w:val="000000" w:themeColor="text1"/>
                <w:sz w:val="20"/>
                <w:szCs w:val="20"/>
              </w:rPr>
              <w:t xml:space="preserve">OSAA: </w:t>
            </w:r>
          </w:p>
          <w:p w14:paraId="45A49F07" w14:textId="4C414BA9" w:rsidR="000F3B42" w:rsidRPr="000F3B42" w:rsidRDefault="000F3B42" w:rsidP="000F3B42">
            <w:pPr>
              <w:rPr>
                <w:rFonts w:ascii="Calibri Light" w:hAnsi="Calibri Light"/>
                <w:color w:val="000000" w:themeColor="text1"/>
                <w:sz w:val="20"/>
                <w:szCs w:val="20"/>
              </w:rPr>
            </w:pPr>
            <w:r w:rsidRPr="000F3B42">
              <w:rPr>
                <w:rFonts w:ascii="Calibri Light" w:hAnsi="Calibri Light"/>
                <w:color w:val="000000" w:themeColor="text1"/>
                <w:sz w:val="20"/>
                <w:szCs w:val="20"/>
              </w:rPr>
              <w:t xml:space="preserve">Proud Parent Welcome: SOM Student Affairs Breakout Session will be held at Galveston Island Convention Center on Saturday, Aug </w:t>
            </w:r>
            <w:r w:rsidR="007C73A7">
              <w:rPr>
                <w:rFonts w:ascii="Calibri Light" w:hAnsi="Calibri Light"/>
                <w:color w:val="000000" w:themeColor="text1"/>
                <w:sz w:val="20"/>
                <w:szCs w:val="20"/>
              </w:rPr>
              <w:t>18</w:t>
            </w:r>
            <w:bookmarkStart w:id="0" w:name="_GoBack"/>
            <w:bookmarkEnd w:id="0"/>
            <w:r w:rsidRPr="000F3B42">
              <w:rPr>
                <w:rFonts w:ascii="Calibri Light" w:hAnsi="Calibri Light"/>
                <w:color w:val="000000" w:themeColor="text1"/>
                <w:sz w:val="20"/>
                <w:szCs w:val="20"/>
              </w:rPr>
              <w:t xml:space="preserve"> at 11:15  </w:t>
            </w:r>
          </w:p>
          <w:p w14:paraId="57759CF1" w14:textId="77777777" w:rsidR="000F3B42" w:rsidRPr="000F3B42" w:rsidRDefault="000F3B42" w:rsidP="000F3B42">
            <w:pPr>
              <w:rPr>
                <w:rFonts w:ascii="Calibri Light" w:hAnsi="Calibri Light"/>
                <w:color w:val="000000" w:themeColor="text1"/>
                <w:sz w:val="20"/>
                <w:szCs w:val="20"/>
              </w:rPr>
            </w:pPr>
          </w:p>
          <w:p w14:paraId="5612BBBE" w14:textId="77777777" w:rsidR="000F3B42" w:rsidRPr="000F3B42" w:rsidRDefault="000F3B42" w:rsidP="000F3B42">
            <w:pPr>
              <w:rPr>
                <w:rFonts w:ascii="Calibri Light" w:hAnsi="Calibri Light"/>
                <w:color w:val="000000" w:themeColor="text1"/>
                <w:sz w:val="20"/>
                <w:szCs w:val="20"/>
              </w:rPr>
            </w:pPr>
            <w:r w:rsidRPr="000F3B42">
              <w:rPr>
                <w:rFonts w:ascii="Calibri Light" w:hAnsi="Calibri Light"/>
                <w:color w:val="000000" w:themeColor="text1"/>
                <w:sz w:val="20"/>
                <w:szCs w:val="20"/>
              </w:rPr>
              <w:t xml:space="preserve">White Coat Ceremony </w:t>
            </w:r>
            <w:proofErr w:type="gramStart"/>
            <w:r w:rsidRPr="000F3B42">
              <w:rPr>
                <w:rFonts w:ascii="Calibri Light" w:hAnsi="Calibri Light"/>
                <w:color w:val="000000" w:themeColor="text1"/>
                <w:sz w:val="20"/>
                <w:szCs w:val="20"/>
              </w:rPr>
              <w:t>will be held</w:t>
            </w:r>
            <w:proofErr w:type="gramEnd"/>
            <w:r w:rsidRPr="000F3B42">
              <w:rPr>
                <w:rFonts w:ascii="Calibri Light" w:hAnsi="Calibri Light"/>
                <w:color w:val="000000" w:themeColor="text1"/>
                <w:sz w:val="20"/>
                <w:szCs w:val="20"/>
              </w:rPr>
              <w:t xml:space="preserve"> at Moody Gardens on Sunday, Aug 19 at 2 pm. </w:t>
            </w:r>
          </w:p>
          <w:p w14:paraId="27B93AF9" w14:textId="77777777" w:rsidR="000F3B42" w:rsidRPr="000F3B42" w:rsidRDefault="000F3B42" w:rsidP="000F3B42">
            <w:pPr>
              <w:rPr>
                <w:rFonts w:ascii="Calibri Light" w:hAnsi="Calibri Light"/>
                <w:color w:val="000000" w:themeColor="text1"/>
                <w:sz w:val="20"/>
                <w:szCs w:val="20"/>
              </w:rPr>
            </w:pPr>
          </w:p>
          <w:p w14:paraId="081818DC" w14:textId="77777777" w:rsidR="000F3B42" w:rsidRPr="000F3B42" w:rsidRDefault="000F3B42" w:rsidP="000F3B42">
            <w:pPr>
              <w:rPr>
                <w:rFonts w:ascii="Calibri Light" w:hAnsi="Calibri Light"/>
                <w:color w:val="000000" w:themeColor="text1"/>
                <w:sz w:val="20"/>
                <w:szCs w:val="20"/>
              </w:rPr>
            </w:pPr>
            <w:r w:rsidRPr="000F3B42">
              <w:rPr>
                <w:rFonts w:ascii="Calibri Light" w:hAnsi="Calibri Light"/>
                <w:color w:val="000000" w:themeColor="text1"/>
                <w:sz w:val="20"/>
                <w:szCs w:val="20"/>
              </w:rPr>
              <w:t xml:space="preserve">New Student Orientation begins on Monday, Aug 20 and runs through Thurs, Aug 23. In addition to the sessions held in the past, there will be new session on Inter-Professional Education required for incoming students in all 4 schools. The Texas Medical Board will be presenting an interactive workshop for incoming SOM students entitled, “Learn All the Things You Need to Know about the Texas Medical Board.” </w:t>
            </w:r>
          </w:p>
          <w:p w14:paraId="1F7E5E74" w14:textId="77777777" w:rsidR="000F3B42" w:rsidRPr="000F3B42" w:rsidRDefault="000F3B42" w:rsidP="000F3B42">
            <w:pPr>
              <w:rPr>
                <w:rFonts w:ascii="Calibri Light" w:hAnsi="Calibri Light"/>
                <w:color w:val="000000" w:themeColor="text1"/>
                <w:sz w:val="20"/>
                <w:szCs w:val="20"/>
              </w:rPr>
            </w:pPr>
          </w:p>
          <w:p w14:paraId="4DFA5A43" w14:textId="77777777" w:rsidR="000F3B42" w:rsidRPr="000F3B42" w:rsidRDefault="000F3B42" w:rsidP="000F3B42">
            <w:pPr>
              <w:rPr>
                <w:rFonts w:ascii="Calibri Light" w:hAnsi="Calibri Light"/>
                <w:color w:val="000000" w:themeColor="text1"/>
                <w:sz w:val="20"/>
                <w:szCs w:val="20"/>
              </w:rPr>
            </w:pPr>
            <w:r w:rsidRPr="000F3B42">
              <w:rPr>
                <w:rFonts w:ascii="Calibri Light" w:hAnsi="Calibri Light"/>
                <w:color w:val="000000" w:themeColor="text1"/>
                <w:sz w:val="20"/>
                <w:szCs w:val="20"/>
              </w:rPr>
              <w:t xml:space="preserve">Not to </w:t>
            </w:r>
            <w:proofErr w:type="gramStart"/>
            <w:r w:rsidRPr="000F3B42">
              <w:rPr>
                <w:rFonts w:ascii="Calibri Light" w:hAnsi="Calibri Light"/>
                <w:color w:val="000000" w:themeColor="text1"/>
                <w:sz w:val="20"/>
                <w:szCs w:val="20"/>
              </w:rPr>
              <w:t>be missed</w:t>
            </w:r>
            <w:proofErr w:type="gramEnd"/>
            <w:r w:rsidRPr="000F3B42">
              <w:rPr>
                <w:rFonts w:ascii="Calibri Light" w:hAnsi="Calibri Light"/>
                <w:color w:val="000000" w:themeColor="text1"/>
                <w:sz w:val="20"/>
                <w:szCs w:val="20"/>
              </w:rPr>
              <w:t xml:space="preserve">: Class of 2020 Talent Show on Wed, Aug 22 from 2:30-4:30 in Levin Hall Main. </w:t>
            </w:r>
          </w:p>
          <w:p w14:paraId="1865992E" w14:textId="77777777" w:rsidR="000F3B42" w:rsidRPr="000F3B42" w:rsidRDefault="000F3B42" w:rsidP="000F3B42">
            <w:pPr>
              <w:rPr>
                <w:rFonts w:ascii="Calibri Light" w:hAnsi="Calibri Light"/>
                <w:color w:val="000000" w:themeColor="text1"/>
                <w:sz w:val="20"/>
                <w:szCs w:val="20"/>
              </w:rPr>
            </w:pPr>
          </w:p>
          <w:p w14:paraId="0CB22F37" w14:textId="77777777" w:rsidR="000F3B42" w:rsidRPr="000F3B42" w:rsidRDefault="000F3B42" w:rsidP="000F3B42">
            <w:pPr>
              <w:rPr>
                <w:rFonts w:ascii="Calibri Light" w:hAnsi="Calibri Light"/>
                <w:color w:val="000000" w:themeColor="text1"/>
                <w:sz w:val="20"/>
                <w:szCs w:val="20"/>
              </w:rPr>
            </w:pPr>
            <w:r w:rsidRPr="000F3B42">
              <w:rPr>
                <w:rFonts w:ascii="Calibri Light" w:hAnsi="Calibri Light"/>
                <w:color w:val="000000" w:themeColor="text1"/>
                <w:sz w:val="20"/>
                <w:szCs w:val="20"/>
              </w:rPr>
              <w:t xml:space="preserve">The Texas Medical Board will be holding a lecture on licensing requirements for MS4 students on Tues, Aug 21 at 1:30 in the Old Red Amphitheater. </w:t>
            </w:r>
          </w:p>
          <w:p w14:paraId="62ED5B37" w14:textId="77777777" w:rsidR="00936B3A" w:rsidRPr="000F3B42" w:rsidRDefault="00936B3A" w:rsidP="008B6179">
            <w:pPr>
              <w:rPr>
                <w:rFonts w:ascii="Calibri Light" w:hAnsi="Calibri Light"/>
                <w:noProof/>
                <w:color w:val="000000" w:themeColor="text1"/>
                <w:sz w:val="20"/>
                <w:szCs w:val="20"/>
              </w:rPr>
            </w:pPr>
          </w:p>
        </w:tc>
        <w:tc>
          <w:tcPr>
            <w:tcW w:w="5963" w:type="dxa"/>
            <w:gridSpan w:val="2"/>
          </w:tcPr>
          <w:p w14:paraId="43694EBF" w14:textId="77777777" w:rsidR="00733AEA" w:rsidRDefault="00733AEA" w:rsidP="00D904C0">
            <w:pPr>
              <w:rPr>
                <w:rFonts w:asciiTheme="majorHAnsi" w:eastAsia="Times New Roman" w:hAnsiTheme="majorHAnsi" w:cs="Arial"/>
                <w:b/>
                <w:color w:val="000000" w:themeColor="text1"/>
                <w:szCs w:val="20"/>
              </w:rPr>
            </w:pPr>
          </w:p>
          <w:p w14:paraId="3FF2BDDE" w14:textId="77777777" w:rsidR="00D904C0" w:rsidRPr="007478D3" w:rsidRDefault="00D904C0" w:rsidP="00D904C0">
            <w:pPr>
              <w:rPr>
                <w:rFonts w:asciiTheme="majorHAnsi" w:hAnsiTheme="majorHAnsi" w:cstheme="majorHAnsi"/>
                <w:b/>
                <w:bCs/>
              </w:rPr>
            </w:pPr>
            <w:r w:rsidRPr="007478D3">
              <w:rPr>
                <w:rFonts w:asciiTheme="majorHAnsi" w:hAnsiTheme="majorHAnsi" w:cstheme="majorHAnsi"/>
                <w:b/>
                <w:bCs/>
              </w:rPr>
              <w:t xml:space="preserve">Pulse videos return next week: </w:t>
            </w:r>
          </w:p>
          <w:p w14:paraId="5E6AB401" w14:textId="77777777" w:rsidR="00D904C0" w:rsidRPr="007478D3" w:rsidRDefault="00D904C0" w:rsidP="00D904C0">
            <w:pPr>
              <w:rPr>
                <w:rFonts w:ascii="Calibri Light" w:hAnsi="Calibri Light" w:cs="Calibri Light"/>
                <w:sz w:val="21"/>
                <w:szCs w:val="21"/>
              </w:rPr>
            </w:pPr>
            <w:r w:rsidRPr="007478D3">
              <w:rPr>
                <w:rFonts w:ascii="Calibri Light" w:hAnsi="Calibri Light" w:cs="Calibri Light"/>
                <w:sz w:val="21"/>
                <w:szCs w:val="21"/>
              </w:rPr>
              <w:t xml:space="preserve">Dr. </w:t>
            </w:r>
            <w:proofErr w:type="spellStart"/>
            <w:r w:rsidRPr="007478D3">
              <w:rPr>
                <w:rFonts w:ascii="Calibri Light" w:hAnsi="Calibri Light" w:cs="Calibri Light"/>
                <w:sz w:val="21"/>
                <w:szCs w:val="21"/>
              </w:rPr>
              <w:t>Callender</w:t>
            </w:r>
            <w:proofErr w:type="spellEnd"/>
            <w:r w:rsidRPr="007478D3">
              <w:rPr>
                <w:rFonts w:ascii="Calibri Light" w:hAnsi="Calibri Light" w:cs="Calibri Light"/>
                <w:sz w:val="21"/>
                <w:szCs w:val="21"/>
              </w:rPr>
              <w:t xml:space="preserve"> is traveling and will resume his Pulse videos next week. Check back in next </w:t>
            </w:r>
            <w:proofErr w:type="gramStart"/>
            <w:r w:rsidRPr="007478D3">
              <w:rPr>
                <w:rFonts w:ascii="Calibri Light" w:hAnsi="Calibri Light" w:cs="Calibri Light"/>
                <w:sz w:val="21"/>
                <w:szCs w:val="21"/>
              </w:rPr>
              <w:t>week’s</w:t>
            </w:r>
            <w:proofErr w:type="gramEnd"/>
            <w:r w:rsidRPr="007478D3">
              <w:rPr>
                <w:rFonts w:ascii="Calibri Light" w:hAnsi="Calibri Light" w:cs="Calibri Light"/>
                <w:sz w:val="21"/>
                <w:szCs w:val="21"/>
              </w:rPr>
              <w:t xml:space="preserve"> Relay Notes for a video review of Episode 10. In the meantime, you can check out previous episodes and transcripts at: </w:t>
            </w:r>
            <w:hyperlink r:id="rId13" w:history="1">
              <w:r w:rsidRPr="007478D3">
                <w:rPr>
                  <w:rStyle w:val="Hyperlink"/>
                  <w:rFonts w:ascii="Calibri Light" w:hAnsi="Calibri Light" w:cs="Calibri Light"/>
                  <w:sz w:val="21"/>
                  <w:szCs w:val="21"/>
                </w:rPr>
                <w:t>https://www.utmb.edu/president/pulse</w:t>
              </w:r>
            </w:hyperlink>
            <w:r w:rsidRPr="007478D3">
              <w:rPr>
                <w:rFonts w:ascii="Calibri Light" w:hAnsi="Calibri Light" w:cs="Calibri Light"/>
                <w:sz w:val="21"/>
                <w:szCs w:val="21"/>
              </w:rPr>
              <w:t xml:space="preserve">. </w:t>
            </w:r>
          </w:p>
          <w:p w14:paraId="781D7DF5" w14:textId="379F2FA3" w:rsidR="00ED2091" w:rsidRDefault="00ED2091" w:rsidP="00D904C0">
            <w:pPr>
              <w:rPr>
                <w:rFonts w:ascii="Calibri Light" w:hAnsi="Calibri Light" w:cs="Calibri Light"/>
                <w:color w:val="000000"/>
                <w:sz w:val="21"/>
                <w:szCs w:val="21"/>
                <w:shd w:val="clear" w:color="auto" w:fill="FFFFFF"/>
              </w:rPr>
            </w:pPr>
          </w:p>
          <w:p w14:paraId="5689BACF" w14:textId="77777777" w:rsidR="00D904C0" w:rsidRPr="007478D3" w:rsidRDefault="00D904C0" w:rsidP="00D904C0">
            <w:pPr>
              <w:rPr>
                <w:rFonts w:asciiTheme="majorHAnsi" w:hAnsiTheme="majorHAnsi" w:cstheme="majorHAnsi"/>
                <w:b/>
                <w:bCs/>
              </w:rPr>
            </w:pPr>
            <w:r w:rsidRPr="007478D3">
              <w:rPr>
                <w:rFonts w:asciiTheme="majorHAnsi" w:hAnsiTheme="majorHAnsi" w:cstheme="majorHAnsi"/>
                <w:b/>
                <w:bCs/>
              </w:rPr>
              <w:t xml:space="preserve">Are you receiving UTMB Alerts on your mobile device? </w:t>
            </w:r>
          </w:p>
          <w:p w14:paraId="7CD07C0D" w14:textId="77777777" w:rsidR="00D904C0" w:rsidRDefault="00D904C0" w:rsidP="00D904C0">
            <w:pPr>
              <w:rPr>
                <w:rFonts w:ascii="Calibri Light" w:hAnsi="Calibri Light" w:cs="Calibri Light"/>
                <w:sz w:val="21"/>
                <w:szCs w:val="21"/>
              </w:rPr>
            </w:pPr>
            <w:r w:rsidRPr="007478D3">
              <w:rPr>
                <w:rFonts w:ascii="Calibri Light" w:hAnsi="Calibri Light" w:cs="Calibri Light"/>
                <w:sz w:val="21"/>
                <w:szCs w:val="21"/>
              </w:rPr>
              <w:t xml:space="preserve">UTMB wants to make sure that all faculty, staff and students </w:t>
            </w:r>
            <w:proofErr w:type="gramStart"/>
            <w:r w:rsidRPr="007478D3">
              <w:rPr>
                <w:rFonts w:ascii="Calibri Light" w:hAnsi="Calibri Light" w:cs="Calibri Light"/>
                <w:sz w:val="21"/>
                <w:szCs w:val="21"/>
              </w:rPr>
              <w:t>are informed</w:t>
            </w:r>
            <w:proofErr w:type="gramEnd"/>
            <w:r w:rsidRPr="007478D3">
              <w:rPr>
                <w:rFonts w:ascii="Calibri Light" w:hAnsi="Calibri Light" w:cs="Calibri Light"/>
                <w:sz w:val="21"/>
                <w:szCs w:val="21"/>
              </w:rPr>
              <w:t xml:space="preserve"> in the event of an emergency. UTMB conducted a test Aug. 8 of the UTMB Alerts emergency notification system, which can send messages via text, call or email. The test </w:t>
            </w:r>
            <w:proofErr w:type="gramStart"/>
            <w:r w:rsidRPr="007478D3">
              <w:rPr>
                <w:rFonts w:ascii="Calibri Light" w:hAnsi="Calibri Light" w:cs="Calibri Light"/>
                <w:sz w:val="21"/>
                <w:szCs w:val="21"/>
              </w:rPr>
              <w:t>was sent</w:t>
            </w:r>
            <w:proofErr w:type="gramEnd"/>
            <w:r w:rsidRPr="007478D3">
              <w:rPr>
                <w:rFonts w:ascii="Calibri Light" w:hAnsi="Calibri Light" w:cs="Calibri Light"/>
                <w:sz w:val="21"/>
                <w:szCs w:val="21"/>
              </w:rPr>
              <w:t xml:space="preserve"> to 22,752 contacts, 5,557 of which confirmed they received the message. Of those, 2,468 were responses to a text or a mobile call. If you </w:t>
            </w:r>
            <w:proofErr w:type="gramStart"/>
            <w:r w:rsidRPr="007478D3">
              <w:rPr>
                <w:rFonts w:ascii="Calibri Light" w:hAnsi="Calibri Light" w:cs="Calibri Light"/>
                <w:sz w:val="21"/>
                <w:szCs w:val="21"/>
              </w:rPr>
              <w:t>didn’t</w:t>
            </w:r>
            <w:proofErr w:type="gramEnd"/>
            <w:r w:rsidRPr="007478D3">
              <w:rPr>
                <w:rFonts w:ascii="Calibri Light" w:hAnsi="Calibri Light" w:cs="Calibri Light"/>
                <w:sz w:val="21"/>
                <w:szCs w:val="21"/>
              </w:rPr>
              <w:t xml:space="preserve"> receive the Aug. 8 test message on your mobile device, visit the </w:t>
            </w:r>
            <w:hyperlink r:id="rId14" w:history="1">
              <w:r w:rsidRPr="007478D3">
                <w:rPr>
                  <w:rStyle w:val="Hyperlink"/>
                  <w:rFonts w:ascii="Calibri Light" w:hAnsi="Calibri Light" w:cs="Calibri Light"/>
                  <w:sz w:val="21"/>
                  <w:szCs w:val="21"/>
                </w:rPr>
                <w:t>UTMB Alerts web page</w:t>
              </w:r>
            </w:hyperlink>
            <w:r w:rsidRPr="007478D3">
              <w:rPr>
                <w:rFonts w:ascii="Calibri Light" w:hAnsi="Calibri Light" w:cs="Calibri Light"/>
                <w:sz w:val="21"/>
                <w:szCs w:val="21"/>
              </w:rPr>
              <w:t xml:space="preserve"> for instructions on how to review and update your information. </w:t>
            </w:r>
          </w:p>
          <w:p w14:paraId="13D67DBB" w14:textId="77777777" w:rsidR="00312173" w:rsidRDefault="00312173" w:rsidP="00D904C0">
            <w:pPr>
              <w:rPr>
                <w:rFonts w:ascii="Calibri Light" w:hAnsi="Calibri Light" w:cs="Calibri Light"/>
                <w:color w:val="000000"/>
                <w:sz w:val="21"/>
                <w:szCs w:val="21"/>
                <w:shd w:val="clear" w:color="auto" w:fill="FFFFFF"/>
              </w:rPr>
            </w:pPr>
          </w:p>
          <w:p w14:paraId="6B5217E7" w14:textId="77777777" w:rsidR="00D904C0" w:rsidRPr="007478D3" w:rsidRDefault="00D904C0" w:rsidP="00D904C0">
            <w:pPr>
              <w:rPr>
                <w:rFonts w:asciiTheme="majorHAnsi" w:hAnsiTheme="majorHAnsi" w:cstheme="majorHAnsi"/>
                <w:b/>
                <w:bCs/>
              </w:rPr>
            </w:pPr>
            <w:r w:rsidRPr="007478D3">
              <w:rPr>
                <w:rFonts w:asciiTheme="majorHAnsi" w:hAnsiTheme="majorHAnsi" w:cstheme="majorHAnsi"/>
                <w:b/>
                <w:bCs/>
              </w:rPr>
              <w:t xml:space="preserve">Beware of email phishing attacks: </w:t>
            </w:r>
          </w:p>
          <w:p w14:paraId="476BE005" w14:textId="781C5B46" w:rsidR="00D904C0" w:rsidRPr="007478D3" w:rsidRDefault="00D904C0" w:rsidP="00D904C0">
            <w:pPr>
              <w:rPr>
                <w:rFonts w:ascii="Calibri Light" w:hAnsi="Calibri Light" w:cs="Calibri Light"/>
                <w:b/>
                <w:bCs/>
                <w:sz w:val="21"/>
                <w:szCs w:val="21"/>
              </w:rPr>
            </w:pPr>
            <w:r w:rsidRPr="007478D3">
              <w:rPr>
                <w:rFonts w:ascii="Calibri Light" w:hAnsi="Calibri Light" w:cs="Calibri Light"/>
                <w:sz w:val="21"/>
                <w:szCs w:val="21"/>
              </w:rPr>
              <w:t xml:space="preserve">Email phishing is a way of attempting to obtain sensitive information such as usernames and passwords, often for malicious reasons, by masquerading as a trustworthy source in an electronic communication. To better analyze these threats, the Office of Information Security recently conducted an internal phishing test by distributing suspicious emails across our organization. Of the 2,500 test emails, more than 7 percent of </w:t>
            </w:r>
            <w:r w:rsidR="00D1064C">
              <w:rPr>
                <w:rFonts w:ascii="Calibri Light" w:hAnsi="Calibri Light" w:cs="Calibri Light"/>
                <w:sz w:val="21"/>
                <w:szCs w:val="21"/>
              </w:rPr>
              <w:t>test recipients</w:t>
            </w:r>
            <w:r w:rsidRPr="007478D3">
              <w:rPr>
                <w:rFonts w:ascii="Calibri Light" w:hAnsi="Calibri Light" w:cs="Calibri Light"/>
                <w:sz w:val="21"/>
                <w:szCs w:val="21"/>
              </w:rPr>
              <w:t xml:space="preserve"> freely shared their username or password, potentially putting UTMB at an elevated risk of a data breach. If you are suspicious of any email or digital request, you should forward the request to </w:t>
            </w:r>
            <w:hyperlink r:id="rId15" w:history="1">
              <w:r w:rsidRPr="007478D3">
                <w:rPr>
                  <w:rStyle w:val="Hyperlink"/>
                  <w:rFonts w:ascii="Calibri Light" w:hAnsi="Calibri Light" w:cs="Calibri Light"/>
                  <w:sz w:val="21"/>
                  <w:szCs w:val="21"/>
                </w:rPr>
                <w:t>cirt@utmb.edu</w:t>
              </w:r>
            </w:hyperlink>
            <w:r w:rsidRPr="007478D3">
              <w:rPr>
                <w:rFonts w:ascii="Calibri Light" w:hAnsi="Calibri Light" w:cs="Calibri Light"/>
                <w:sz w:val="21"/>
                <w:szCs w:val="21"/>
              </w:rPr>
              <w:t xml:space="preserve"> and the Office of Information Security will review it on your behalf. Beginning Aug. 13, in an effort to heighten the awareness around risks associated with phishing emails, you will see the following warning label on all emails originating from outside of UTMB, alerting you of a potential threat.</w:t>
            </w:r>
          </w:p>
          <w:p w14:paraId="107DF743" w14:textId="77777777" w:rsidR="00D904C0" w:rsidRPr="007478D3" w:rsidRDefault="00D904C0" w:rsidP="00D904C0">
            <w:pPr>
              <w:rPr>
                <w:rFonts w:ascii="Calibri Light" w:hAnsi="Calibri Light" w:cs="Calibri Light"/>
                <w:sz w:val="21"/>
                <w:szCs w:val="21"/>
              </w:rPr>
            </w:pPr>
          </w:p>
          <w:p w14:paraId="4B8377D7" w14:textId="77777777" w:rsidR="00D904C0" w:rsidRPr="00B91F8E" w:rsidRDefault="00D904C0" w:rsidP="00D904C0">
            <w:pPr>
              <w:spacing w:after="120"/>
              <w:rPr>
                <w:rFonts w:ascii="Calibri Light" w:hAnsi="Calibri Light" w:cs="Calibri Light"/>
                <w:sz w:val="21"/>
                <w:szCs w:val="21"/>
              </w:rPr>
            </w:pPr>
            <w:r w:rsidRPr="007478D3">
              <w:rPr>
                <w:rFonts w:ascii="Calibri Light" w:hAnsi="Calibri Light" w:cs="Calibri Light"/>
                <w:b/>
                <w:bCs/>
                <w:color w:val="000000"/>
                <w:sz w:val="21"/>
                <w:szCs w:val="21"/>
                <w:highlight w:val="yellow"/>
              </w:rPr>
              <w:t>WARNING:</w:t>
            </w:r>
            <w:r w:rsidRPr="007478D3">
              <w:rPr>
                <w:rFonts w:ascii="Calibri Light" w:hAnsi="Calibri Light" w:cs="Calibri Light"/>
                <w:color w:val="000000"/>
                <w:sz w:val="21"/>
                <w:szCs w:val="21"/>
                <w:highlight w:val="yellow"/>
              </w:rPr>
              <w:t xml:space="preserve"> This email originated from outside of UTMB's email system. Do not click links or open attachments unless you recognize the sender and know the content is safe.</w:t>
            </w:r>
          </w:p>
          <w:p w14:paraId="33D5B003" w14:textId="6533EB4B" w:rsidR="00D904C0" w:rsidRPr="00312173" w:rsidRDefault="00D904C0" w:rsidP="00D904C0">
            <w:pPr>
              <w:rPr>
                <w:rFonts w:ascii="Calibri Light" w:hAnsi="Calibri Light" w:cs="Calibri Light"/>
                <w:color w:val="000000"/>
                <w:sz w:val="21"/>
                <w:szCs w:val="21"/>
                <w:shd w:val="clear" w:color="auto" w:fill="FFFFFF"/>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075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3"/>
        </w:trPr>
        <w:tc>
          <w:tcPr>
            <w:tcW w:w="5130" w:type="dxa"/>
            <w:gridSpan w:val="3"/>
            <w:vMerge w:val="restart"/>
            <w:tcBorders>
              <w:top w:val="single" w:sz="8" w:space="0" w:color="auto"/>
              <w:left w:val="single" w:sz="8" w:space="0" w:color="auto"/>
              <w:right w:val="single" w:sz="4" w:space="0" w:color="auto"/>
            </w:tcBorders>
          </w:tcPr>
          <w:p w14:paraId="61BFFBF0" w14:textId="0FFB5C55" w:rsidR="008E04CB" w:rsidRDefault="008E04CB" w:rsidP="00360B73">
            <w:pPr>
              <w:widowControl w:val="0"/>
              <w:autoSpaceDE w:val="0"/>
              <w:autoSpaceDN w:val="0"/>
              <w:adjustRightInd w:val="0"/>
              <w:rPr>
                <w:rFonts w:ascii="Calibri Light" w:hAnsi="Calibri Light" w:cs="Arial"/>
                <w:sz w:val="21"/>
                <w:szCs w:val="21"/>
              </w:rPr>
            </w:pPr>
          </w:p>
          <w:p w14:paraId="3B84CD0C" w14:textId="77777777" w:rsidR="00D904C0" w:rsidRPr="007478D3" w:rsidRDefault="00D904C0" w:rsidP="00D904C0">
            <w:pPr>
              <w:pStyle w:val="NoSpacing"/>
              <w:spacing w:line="276" w:lineRule="auto"/>
              <w:rPr>
                <w:rFonts w:asciiTheme="majorHAnsi" w:hAnsiTheme="majorHAnsi" w:cstheme="majorHAnsi"/>
                <w:b/>
                <w:bCs/>
              </w:rPr>
            </w:pPr>
            <w:r w:rsidRPr="007478D3">
              <w:rPr>
                <w:rFonts w:asciiTheme="majorHAnsi" w:hAnsiTheme="majorHAnsi" w:cstheme="majorHAnsi"/>
                <w:b/>
                <w:bCs/>
              </w:rPr>
              <w:t>Annual employee evaluations:</w:t>
            </w:r>
          </w:p>
          <w:p w14:paraId="23E884AE" w14:textId="7D6ACB9E" w:rsidR="00361D95" w:rsidRPr="00D904C0" w:rsidRDefault="00D904C0" w:rsidP="00D904C0">
            <w:pPr>
              <w:pStyle w:val="NoSpacing"/>
              <w:spacing w:line="276" w:lineRule="auto"/>
              <w:rPr>
                <w:rFonts w:ascii="Calibri Light" w:hAnsi="Calibri Light" w:cs="Calibri Light"/>
                <w:b/>
                <w:bCs/>
                <w:sz w:val="21"/>
                <w:szCs w:val="21"/>
              </w:rPr>
            </w:pPr>
            <w:r w:rsidRPr="007478D3">
              <w:rPr>
                <w:rFonts w:ascii="Calibri Light" w:hAnsi="Calibri Light" w:cs="Calibri Light"/>
                <w:b/>
                <w:bCs/>
                <w:sz w:val="21"/>
                <w:szCs w:val="21"/>
              </w:rPr>
              <w:t xml:space="preserve"> </w:t>
            </w:r>
            <w:r w:rsidRPr="007478D3">
              <w:rPr>
                <w:rFonts w:ascii="Calibri Light" w:hAnsi="Calibri Light" w:cs="Calibri Light"/>
                <w:sz w:val="21"/>
                <w:szCs w:val="21"/>
              </w:rPr>
              <w:t xml:space="preserve">The University of Texas System requires an annual evaluation for all eligible full-time, part-time and </w:t>
            </w:r>
            <w:r w:rsidR="00D1064C">
              <w:rPr>
                <w:rFonts w:ascii="Calibri Light" w:hAnsi="Calibri Light" w:cs="Calibri Light"/>
                <w:sz w:val="21"/>
                <w:szCs w:val="21"/>
              </w:rPr>
              <w:t>paid-by-letter</w:t>
            </w:r>
            <w:r w:rsidRPr="007478D3">
              <w:rPr>
                <w:rFonts w:ascii="Calibri Light" w:hAnsi="Calibri Light" w:cs="Calibri Light"/>
                <w:sz w:val="21"/>
                <w:szCs w:val="21"/>
              </w:rPr>
              <w:t xml:space="preserve"> employees. The institutional deadline for completing these evaluations for FY18 is Oct. 31, 2018, and employees </w:t>
            </w:r>
            <w:proofErr w:type="gramStart"/>
            <w:r w:rsidRPr="007478D3">
              <w:rPr>
                <w:rFonts w:ascii="Calibri Light" w:hAnsi="Calibri Light" w:cs="Calibri Light"/>
                <w:sz w:val="21"/>
                <w:szCs w:val="21"/>
              </w:rPr>
              <w:t>will be reviewed</w:t>
            </w:r>
            <w:proofErr w:type="gramEnd"/>
            <w:r w:rsidRPr="007478D3">
              <w:rPr>
                <w:rFonts w:ascii="Calibri Light" w:hAnsi="Calibri Light" w:cs="Calibri Light"/>
                <w:sz w:val="21"/>
                <w:szCs w:val="21"/>
              </w:rPr>
              <w:t xml:space="preserve"> on their performance from Sept. 1, 2017, to Aug. 31, 2018. In preparation for your annual evaluation, please check with your manager about the self-evaluation requirements for your area and any other entity</w:t>
            </w:r>
            <w:r w:rsidR="00D1064C">
              <w:rPr>
                <w:rFonts w:ascii="Calibri Light" w:hAnsi="Calibri Light" w:cs="Calibri Light"/>
                <w:sz w:val="21"/>
                <w:szCs w:val="21"/>
              </w:rPr>
              <w:t>- or department-</w:t>
            </w:r>
            <w:r w:rsidRPr="007478D3">
              <w:rPr>
                <w:rFonts w:ascii="Calibri Light" w:hAnsi="Calibri Light" w:cs="Calibri Light"/>
                <w:sz w:val="21"/>
                <w:szCs w:val="21"/>
              </w:rPr>
              <w:t xml:space="preserve">specific deadlines. You may also visit </w:t>
            </w:r>
            <w:hyperlink r:id="rId20" w:history="1">
              <w:r w:rsidRPr="007478D3">
                <w:rPr>
                  <w:rStyle w:val="Hyperlink"/>
                  <w:rFonts w:ascii="Calibri Light" w:hAnsi="Calibri Light" w:cs="Calibri Light"/>
                  <w:color w:val="EA2839"/>
                  <w:sz w:val="21"/>
                  <w:szCs w:val="21"/>
                </w:rPr>
                <w:t>https://hr.utmb.edu/relations/performance/</w:t>
              </w:r>
            </w:hyperlink>
            <w:r w:rsidRPr="007478D3">
              <w:rPr>
                <w:rFonts w:ascii="Calibri Light" w:hAnsi="Calibri Light" w:cs="Calibri Light"/>
                <w:sz w:val="21"/>
                <w:szCs w:val="21"/>
              </w:rPr>
              <w:t xml:space="preserve"> for more information on the annual evaluation process.  </w:t>
            </w:r>
          </w:p>
          <w:p w14:paraId="113675D3" w14:textId="77777777" w:rsidR="00312173" w:rsidRDefault="00312173" w:rsidP="00312173">
            <w:pPr>
              <w:rPr>
                <w:rFonts w:ascii="Calibri" w:hAnsi="Calibri" w:cs="Calibri"/>
                <w:color w:val="000000"/>
              </w:rPr>
            </w:pPr>
          </w:p>
          <w:p w14:paraId="24EA58C0" w14:textId="77777777" w:rsidR="00D904C0" w:rsidRPr="00342A04" w:rsidRDefault="00D904C0" w:rsidP="00D904C0">
            <w:pPr>
              <w:rPr>
                <w:rFonts w:asciiTheme="majorHAnsi" w:hAnsiTheme="majorHAnsi" w:cstheme="majorHAnsi"/>
                <w:b/>
                <w:bCs/>
                <w:color w:val="000000"/>
              </w:rPr>
            </w:pPr>
            <w:r w:rsidRPr="00342A04">
              <w:rPr>
                <w:rFonts w:asciiTheme="majorHAnsi" w:hAnsiTheme="majorHAnsi" w:cstheme="majorHAnsi"/>
                <w:b/>
                <w:bCs/>
                <w:color w:val="000000"/>
              </w:rPr>
              <w:t xml:space="preserve">Nominations now open for Oslerian Medicine Clinical Teaching Awards: </w:t>
            </w:r>
          </w:p>
          <w:p w14:paraId="4D5B8DD9" w14:textId="72F2672E" w:rsidR="00D904C0" w:rsidRDefault="0076683F" w:rsidP="00D904C0">
            <w:pPr>
              <w:rPr>
                <w:rFonts w:ascii="Calibri Light" w:hAnsi="Calibri Light" w:cs="Calibri Light"/>
                <w:sz w:val="21"/>
                <w:szCs w:val="21"/>
              </w:rPr>
            </w:pPr>
            <w:r>
              <w:rPr>
                <w:rFonts w:ascii="Calibri Light" w:hAnsi="Calibri Light" w:cs="Calibri Light"/>
                <w:sz w:val="21"/>
                <w:szCs w:val="21"/>
              </w:rPr>
              <w:t>Each year, up to five</w:t>
            </w:r>
            <w:r w:rsidR="00D904C0" w:rsidRPr="00342A04">
              <w:rPr>
                <w:rFonts w:ascii="Calibri Light" w:hAnsi="Calibri Light" w:cs="Calibri Light"/>
                <w:sz w:val="21"/>
                <w:szCs w:val="21"/>
              </w:rPr>
              <w:t xml:space="preserve"> faculty members </w:t>
            </w:r>
            <w:proofErr w:type="gramStart"/>
            <w:r w:rsidR="00D904C0" w:rsidRPr="00342A04">
              <w:rPr>
                <w:rFonts w:ascii="Calibri Light" w:hAnsi="Calibri Light" w:cs="Calibri Light"/>
                <w:sz w:val="21"/>
                <w:szCs w:val="21"/>
              </w:rPr>
              <w:t>are selected</w:t>
            </w:r>
            <w:proofErr w:type="gramEnd"/>
            <w:r w:rsidR="00D904C0" w:rsidRPr="00342A04">
              <w:rPr>
                <w:rFonts w:ascii="Calibri Light" w:hAnsi="Calibri Light" w:cs="Calibri Light"/>
                <w:sz w:val="21"/>
                <w:szCs w:val="21"/>
              </w:rPr>
              <w:t xml:space="preserve"> for the John P. McGovern Academy of Oslerian Medicine’s Excellence in Clinical Teaching Awards. This award recognizes the fundamental concept, exemplified by Sir William </w:t>
            </w:r>
            <w:proofErr w:type="gramStart"/>
            <w:r w:rsidR="00D904C0" w:rsidRPr="00342A04">
              <w:rPr>
                <w:rFonts w:ascii="Calibri Light" w:hAnsi="Calibri Light" w:cs="Calibri Light"/>
                <w:sz w:val="21"/>
                <w:szCs w:val="21"/>
              </w:rPr>
              <w:t>Osler, that</w:t>
            </w:r>
            <w:proofErr w:type="gramEnd"/>
            <w:r w:rsidR="00D904C0" w:rsidRPr="00342A04">
              <w:rPr>
                <w:rFonts w:ascii="Calibri Light" w:hAnsi="Calibri Light" w:cs="Calibri Light"/>
                <w:sz w:val="21"/>
                <w:szCs w:val="21"/>
              </w:rPr>
              <w:t xml:space="preserve"> the development of outstanding physicians occurs primarily in clinical settings. Each re</w:t>
            </w:r>
            <w:r>
              <w:rPr>
                <w:rFonts w:ascii="Calibri Light" w:hAnsi="Calibri Light" w:cs="Calibri Light"/>
                <w:sz w:val="21"/>
                <w:szCs w:val="21"/>
              </w:rPr>
              <w:t>cipient of the award receives $7</w:t>
            </w:r>
            <w:r w:rsidR="00D904C0" w:rsidRPr="00342A04">
              <w:rPr>
                <w:rFonts w:ascii="Calibri Light" w:hAnsi="Calibri Light" w:cs="Calibri Light"/>
                <w:sz w:val="21"/>
                <w:szCs w:val="21"/>
              </w:rPr>
              <w:t xml:space="preserve">,000 for support of his or her professional development and/or teaching programs. Nominations for this year’s awards </w:t>
            </w:r>
            <w:proofErr w:type="gramStart"/>
            <w:r w:rsidR="00D904C0" w:rsidRPr="00342A04">
              <w:rPr>
                <w:rFonts w:ascii="Calibri Light" w:hAnsi="Calibri Light" w:cs="Calibri Light"/>
                <w:sz w:val="21"/>
                <w:szCs w:val="21"/>
              </w:rPr>
              <w:t>are currently being accepted</w:t>
            </w:r>
            <w:proofErr w:type="gramEnd"/>
            <w:r w:rsidR="00D904C0" w:rsidRPr="00342A04">
              <w:rPr>
                <w:rFonts w:ascii="Calibri Light" w:hAnsi="Calibri Light" w:cs="Calibri Light"/>
                <w:sz w:val="21"/>
                <w:szCs w:val="21"/>
              </w:rPr>
              <w:t xml:space="preserve"> until 5 p.m. Sept. 14. For more information, including selection criteria, visit </w:t>
            </w:r>
            <w:hyperlink r:id="rId21" w:history="1">
              <w:proofErr w:type="spellStart"/>
              <w:r w:rsidR="00D904C0" w:rsidRPr="00342A04">
                <w:rPr>
                  <w:rStyle w:val="Hyperlink"/>
                  <w:rFonts w:ascii="Calibri Light" w:hAnsi="Calibri Light" w:cs="Calibri Light"/>
                  <w:color w:val="000000"/>
                  <w:sz w:val="21"/>
                  <w:szCs w:val="21"/>
                </w:rPr>
                <w:t>iUTMB</w:t>
              </w:r>
              <w:proofErr w:type="spellEnd"/>
            </w:hyperlink>
            <w:r w:rsidR="00D904C0" w:rsidRPr="00342A04">
              <w:rPr>
                <w:rFonts w:ascii="Calibri Light" w:hAnsi="Calibri Light" w:cs="Calibri Light"/>
                <w:sz w:val="21"/>
                <w:szCs w:val="21"/>
              </w:rPr>
              <w:t>.</w:t>
            </w:r>
          </w:p>
          <w:p w14:paraId="30DE2F72" w14:textId="77777777" w:rsidR="00312173" w:rsidRDefault="00312173" w:rsidP="00312173">
            <w:pPr>
              <w:rPr>
                <w:rFonts w:ascii="Calibri Light" w:hAnsi="Calibri Light" w:cs="Calibri Light"/>
                <w:color w:val="000000"/>
                <w:sz w:val="21"/>
                <w:szCs w:val="21"/>
              </w:rPr>
            </w:pPr>
          </w:p>
          <w:p w14:paraId="52C565CA" w14:textId="77777777" w:rsidR="00D904C0" w:rsidRDefault="00D904C0" w:rsidP="00D904C0">
            <w:pPr>
              <w:rPr>
                <w:rFonts w:ascii="Calibri" w:hAnsi="Calibri" w:cs="Calibri"/>
                <w:color w:val="000000"/>
              </w:rPr>
            </w:pPr>
            <w:r w:rsidRPr="0046444C">
              <w:rPr>
                <w:rFonts w:asciiTheme="majorHAnsi" w:eastAsia="Times New Roman" w:hAnsiTheme="majorHAnsi" w:cs="Arial"/>
                <w:b/>
                <w:color w:val="FF0000"/>
              </w:rPr>
              <w:t>REMINDERS</w:t>
            </w:r>
          </w:p>
          <w:p w14:paraId="73F82B9A" w14:textId="66F22F5A" w:rsidR="00D904C0" w:rsidRPr="003B0BF0" w:rsidRDefault="00D904C0" w:rsidP="00D904C0">
            <w:pPr>
              <w:rPr>
                <w:rFonts w:asciiTheme="majorHAnsi" w:hAnsiTheme="majorHAnsi" w:cstheme="majorHAnsi"/>
                <w:b/>
                <w:bCs/>
                <w:color w:val="000000"/>
              </w:rPr>
            </w:pPr>
            <w:r w:rsidRPr="00342A04">
              <w:rPr>
                <w:rFonts w:asciiTheme="majorHAnsi" w:hAnsiTheme="majorHAnsi" w:cstheme="majorHAnsi"/>
                <w:b/>
                <w:bCs/>
                <w:color w:val="000000"/>
              </w:rPr>
              <w:t xml:space="preserve">Temporary closure to John Sealy Hospital circle drive and walkway: </w:t>
            </w:r>
          </w:p>
          <w:p w14:paraId="12AD99FA" w14:textId="30B48C7C" w:rsidR="00D904C0" w:rsidRPr="00342A04" w:rsidRDefault="00D904C0" w:rsidP="00D904C0">
            <w:pPr>
              <w:rPr>
                <w:rFonts w:ascii="Calibri Light" w:hAnsi="Calibri Light" w:cs="Calibri Light"/>
                <w:color w:val="1F497D"/>
                <w:sz w:val="21"/>
                <w:szCs w:val="21"/>
              </w:rPr>
            </w:pPr>
            <w:r w:rsidRPr="00342A04">
              <w:rPr>
                <w:rFonts w:ascii="Calibri Light" w:hAnsi="Calibri Light" w:cs="Calibri Light"/>
                <w:color w:val="000000"/>
                <w:sz w:val="21"/>
                <w:szCs w:val="21"/>
              </w:rPr>
              <w:t xml:space="preserve">Please be advised and communicate with UTMB patients and visitors that the circle drive and the east/west covered walkway in front of John Sealy Hospital </w:t>
            </w:r>
            <w:proofErr w:type="gramStart"/>
            <w:r w:rsidRPr="00342A04">
              <w:rPr>
                <w:rFonts w:ascii="Calibri Light" w:hAnsi="Calibri Light" w:cs="Calibri Light"/>
                <w:color w:val="000000"/>
                <w:sz w:val="21"/>
                <w:szCs w:val="21"/>
              </w:rPr>
              <w:t>will be closed</w:t>
            </w:r>
            <w:proofErr w:type="gramEnd"/>
            <w:r w:rsidRPr="00342A04">
              <w:rPr>
                <w:rFonts w:ascii="Calibri Light" w:hAnsi="Calibri Light" w:cs="Calibri Light"/>
                <w:color w:val="000000"/>
                <w:sz w:val="21"/>
                <w:szCs w:val="21"/>
              </w:rPr>
              <w:t xml:space="preserve"> on Saturday, Aug. 11, and possibly Sunday, Aug. 12. The closure will start at 4 a.m. on Saturday and run as late as 8 p.m.; the closure will extend to Sunday only if necessary. The closure will take place in order to set up a large crane that will lift new air handlers into the hospital. The front door of the hospital will remain open during this closure; the Waverley Smith Pavilion entrance, accessible via Sixth Str</w:t>
            </w:r>
            <w:r w:rsidR="00D1064C">
              <w:rPr>
                <w:rFonts w:ascii="Calibri Light" w:hAnsi="Calibri Light" w:cs="Calibri Light"/>
                <w:color w:val="000000"/>
                <w:sz w:val="21"/>
                <w:szCs w:val="21"/>
              </w:rPr>
              <w:t>eet/University Blvd., may serve</w:t>
            </w:r>
            <w:r w:rsidRPr="00342A04">
              <w:rPr>
                <w:rFonts w:ascii="Calibri Light" w:hAnsi="Calibri Light" w:cs="Calibri Light"/>
                <w:color w:val="000000"/>
                <w:sz w:val="21"/>
                <w:szCs w:val="21"/>
              </w:rPr>
              <w:t xml:space="preserve"> as the nearest alternative patient pick-up/drop-off location to John Sealy Hospital. For more information, visit: </w:t>
            </w:r>
            <w:hyperlink r:id="rId22" w:history="1">
              <w:r w:rsidRPr="00342A04">
                <w:rPr>
                  <w:rStyle w:val="Hyperlink"/>
                  <w:rFonts w:ascii="Calibri Light" w:hAnsi="Calibri Light" w:cs="Calibri Light"/>
                  <w:sz w:val="21"/>
                  <w:szCs w:val="21"/>
                </w:rPr>
                <w:t>https://www.myatlascms.com/map/?id=747&amp;mrkIid=347194</w:t>
              </w:r>
            </w:hyperlink>
            <w:r>
              <w:rPr>
                <w:rFonts w:ascii="Calibri Light" w:hAnsi="Calibri Light" w:cs="Calibri Light"/>
                <w:color w:val="1F497D"/>
                <w:sz w:val="21"/>
                <w:szCs w:val="21"/>
              </w:rPr>
              <w:t>.</w:t>
            </w:r>
          </w:p>
          <w:p w14:paraId="56CEEA80" w14:textId="77777777" w:rsidR="00312173" w:rsidRDefault="00312173" w:rsidP="00312173">
            <w:pPr>
              <w:rPr>
                <w:rFonts w:ascii="Calibri Light" w:hAnsi="Calibri Light" w:cs="Calibri Light"/>
                <w:color w:val="000000"/>
                <w:sz w:val="21"/>
                <w:szCs w:val="21"/>
              </w:rPr>
            </w:pPr>
          </w:p>
          <w:p w14:paraId="5B071248" w14:textId="77777777" w:rsidR="00312173" w:rsidRDefault="00312173" w:rsidP="00312173">
            <w:pPr>
              <w:rPr>
                <w:rFonts w:ascii="Calibri Light" w:hAnsi="Calibri Light" w:cs="Calibri Light"/>
                <w:color w:val="000000"/>
                <w:sz w:val="21"/>
                <w:szCs w:val="21"/>
              </w:rPr>
            </w:pPr>
          </w:p>
          <w:p w14:paraId="39552F92" w14:textId="77777777" w:rsidR="00312173" w:rsidRDefault="00312173" w:rsidP="00312173">
            <w:pPr>
              <w:rPr>
                <w:rFonts w:ascii="Calibri Light" w:hAnsi="Calibri Light" w:cs="Calibri Light"/>
                <w:color w:val="000000"/>
                <w:sz w:val="21"/>
                <w:szCs w:val="21"/>
              </w:rPr>
            </w:pPr>
          </w:p>
          <w:p w14:paraId="14B29CCC" w14:textId="69A9DB22" w:rsidR="00312173" w:rsidRDefault="00312173" w:rsidP="00312173">
            <w:pPr>
              <w:rPr>
                <w:rFonts w:ascii="Calibri Light" w:hAnsi="Calibri Light" w:cs="Calibri Light"/>
                <w:color w:val="000000"/>
                <w:sz w:val="21"/>
                <w:szCs w:val="21"/>
              </w:rPr>
            </w:pPr>
          </w:p>
          <w:p w14:paraId="2A49837B" w14:textId="77777777" w:rsidR="003B0BF0" w:rsidRDefault="003B0BF0" w:rsidP="00D904C0">
            <w:pPr>
              <w:spacing w:after="160" w:line="252" w:lineRule="auto"/>
              <w:rPr>
                <w:rFonts w:asciiTheme="majorHAnsi" w:hAnsiTheme="majorHAnsi" w:cstheme="majorHAnsi"/>
                <w:b/>
              </w:rPr>
            </w:pPr>
            <w:r>
              <w:rPr>
                <w:rFonts w:asciiTheme="majorHAnsi" w:hAnsiTheme="majorHAnsi"/>
                <w:noProof/>
                <w:sz w:val="20"/>
              </w:rPr>
              <w:lastRenderedPageBreak/>
              <w:drawing>
                <wp:anchor distT="0" distB="0" distL="114300" distR="114300" simplePos="0" relativeHeight="251759104" behindDoc="0" locked="0" layoutInCell="1" allowOverlap="1" wp14:anchorId="08303AAF" wp14:editId="460C2CE9">
                  <wp:simplePos x="0" y="0"/>
                  <wp:positionH relativeFrom="column">
                    <wp:posOffset>3175</wp:posOffset>
                  </wp:positionH>
                  <wp:positionV relativeFrom="paragraph">
                    <wp:posOffset>245110</wp:posOffset>
                  </wp:positionV>
                  <wp:extent cx="266700" cy="2273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D904C0">
              <w:rPr>
                <w:rFonts w:asciiTheme="majorHAnsi" w:hAnsiTheme="majorHAnsi" w:cstheme="majorHAnsi"/>
                <w:b/>
              </w:rPr>
              <w:t xml:space="preserve">         </w:t>
            </w:r>
          </w:p>
          <w:p w14:paraId="692A0560" w14:textId="15E6956F" w:rsidR="00D904C0" w:rsidRPr="00D904C0" w:rsidRDefault="003B0BF0" w:rsidP="00D904C0">
            <w:pPr>
              <w:spacing w:after="160" w:line="252" w:lineRule="auto"/>
              <w:rPr>
                <w:rFonts w:asciiTheme="majorHAnsi" w:hAnsiTheme="majorHAnsi" w:cstheme="majorHAnsi"/>
                <w:b/>
              </w:rPr>
            </w:pPr>
            <w:r>
              <w:rPr>
                <w:rFonts w:asciiTheme="majorHAnsi" w:hAnsiTheme="majorHAnsi" w:cstheme="majorHAnsi"/>
                <w:b/>
              </w:rPr>
              <w:t xml:space="preserve">         </w:t>
            </w:r>
            <w:r w:rsidR="00D904C0" w:rsidRPr="00D904C0">
              <w:rPr>
                <w:rFonts w:asciiTheme="majorHAnsi" w:hAnsiTheme="majorHAnsi" w:cstheme="majorHAnsi"/>
                <w:b/>
              </w:rPr>
              <w:t>The Joint Commission</w:t>
            </w:r>
            <w:r w:rsidR="00D904C0" w:rsidRPr="00D904C0">
              <w:rPr>
                <w:rStyle w:val="apple-converted-space"/>
                <w:rFonts w:asciiTheme="majorHAnsi" w:hAnsiTheme="majorHAnsi" w:cstheme="majorHAnsi"/>
                <w:b/>
              </w:rPr>
              <w:t> </w:t>
            </w:r>
            <w:r w:rsidR="00D904C0" w:rsidRPr="00D904C0">
              <w:rPr>
                <w:rFonts w:asciiTheme="majorHAnsi" w:hAnsiTheme="majorHAnsi" w:cstheme="majorHAnsi"/>
                <w:b/>
              </w:rPr>
              <w:t xml:space="preserve">Questions of the Week: Provision of Care Standards </w:t>
            </w:r>
          </w:p>
          <w:p w14:paraId="0C1D155C" w14:textId="77777777" w:rsidR="00D904C0" w:rsidRPr="00D904C0" w:rsidRDefault="00D904C0" w:rsidP="00D904C0">
            <w:pPr>
              <w:spacing w:after="160" w:line="252" w:lineRule="auto"/>
              <w:rPr>
                <w:rFonts w:ascii="Calibri Light" w:hAnsi="Calibri Light" w:cs="Calibri Light"/>
                <w:sz w:val="21"/>
                <w:szCs w:val="21"/>
              </w:rPr>
            </w:pPr>
            <w:r w:rsidRPr="00D904C0">
              <w:rPr>
                <w:rFonts w:ascii="Calibri Light" w:hAnsi="Calibri Light" w:cs="Calibri Light"/>
                <w:sz w:val="21"/>
                <w:szCs w:val="21"/>
              </w:rPr>
              <w:t xml:space="preserve">Provision of Care Standards are included in the 10 most frequently cited standards identified by The Joint Commission in their most recent aggregated survey results. These standards </w:t>
            </w:r>
            <w:proofErr w:type="gramStart"/>
            <w:r w:rsidRPr="00D904C0">
              <w:rPr>
                <w:rFonts w:ascii="Calibri Light" w:hAnsi="Calibri Light" w:cs="Calibri Light"/>
                <w:sz w:val="21"/>
                <w:szCs w:val="21"/>
              </w:rPr>
              <w:t>are related</w:t>
            </w:r>
            <w:proofErr w:type="gramEnd"/>
            <w:r w:rsidRPr="00D904C0">
              <w:rPr>
                <w:rFonts w:ascii="Calibri Light" w:hAnsi="Calibri Light" w:cs="Calibri Light"/>
                <w:sz w:val="21"/>
                <w:szCs w:val="21"/>
              </w:rPr>
              <w:t xml:space="preserve"> to patient orders, resuscitation services, patient food/nutrition items and patient care plans. Below are two questions related to patient care plans.</w:t>
            </w:r>
          </w:p>
          <w:p w14:paraId="52C929F6" w14:textId="77777777" w:rsidR="00D904C0" w:rsidRPr="00D904C0" w:rsidRDefault="00D904C0" w:rsidP="00D904C0">
            <w:pPr>
              <w:pStyle w:val="ListParagraph"/>
              <w:numPr>
                <w:ilvl w:val="0"/>
                <w:numId w:val="37"/>
              </w:numPr>
              <w:spacing w:after="100" w:line="252" w:lineRule="auto"/>
              <w:contextualSpacing w:val="0"/>
              <w:rPr>
                <w:rFonts w:ascii="Calibri Light" w:hAnsi="Calibri Light" w:cs="Calibri Light"/>
                <w:sz w:val="21"/>
                <w:szCs w:val="21"/>
              </w:rPr>
            </w:pPr>
            <w:r w:rsidRPr="00D904C0">
              <w:rPr>
                <w:rFonts w:ascii="Calibri Light" w:hAnsi="Calibri Light" w:cs="Calibri Light"/>
                <w:sz w:val="21"/>
                <w:szCs w:val="21"/>
              </w:rPr>
              <w:t>True or False: It is acceptable for the patient’s plan of care to remain unchanged during the hospital stay.</w:t>
            </w:r>
          </w:p>
          <w:p w14:paraId="0A5B9D69" w14:textId="77777777" w:rsidR="00D904C0" w:rsidRPr="00D904C0" w:rsidRDefault="00D904C0" w:rsidP="00D904C0">
            <w:pPr>
              <w:pStyle w:val="ListParagraph"/>
              <w:spacing w:line="252" w:lineRule="auto"/>
              <w:rPr>
                <w:rFonts w:ascii="Calibri Light" w:hAnsi="Calibri Light" w:cs="Calibri Light"/>
                <w:sz w:val="21"/>
                <w:szCs w:val="21"/>
              </w:rPr>
            </w:pPr>
            <w:r w:rsidRPr="00D904C0">
              <w:rPr>
                <w:rFonts w:ascii="Calibri Light" w:hAnsi="Calibri Light" w:cs="Calibri Light"/>
                <w:b/>
                <w:bCs/>
                <w:sz w:val="21"/>
                <w:szCs w:val="21"/>
              </w:rPr>
              <w:t>Answer:</w:t>
            </w:r>
            <w:r w:rsidRPr="00D904C0">
              <w:rPr>
                <w:rFonts w:ascii="Calibri Light" w:hAnsi="Calibri Light" w:cs="Calibri Light"/>
                <w:sz w:val="21"/>
                <w:szCs w:val="21"/>
              </w:rPr>
              <w:t xml:space="preserve"> False. The patient’s care </w:t>
            </w:r>
            <w:proofErr w:type="gramStart"/>
            <w:r w:rsidRPr="00D904C0">
              <w:rPr>
                <w:rFonts w:ascii="Calibri Light" w:hAnsi="Calibri Light" w:cs="Calibri Light"/>
                <w:sz w:val="21"/>
                <w:szCs w:val="21"/>
              </w:rPr>
              <w:t>is based</w:t>
            </w:r>
            <w:proofErr w:type="gramEnd"/>
            <w:r w:rsidRPr="00D904C0">
              <w:rPr>
                <w:rFonts w:ascii="Calibri Light" w:hAnsi="Calibri Light" w:cs="Calibri Light"/>
                <w:sz w:val="21"/>
                <w:szCs w:val="21"/>
              </w:rPr>
              <w:t xml:space="preserve"> on the patient assessment, reassessment and results of diagnostic testing. This is an ongoing process throughout the patient’s hospital stay.</w:t>
            </w:r>
          </w:p>
          <w:p w14:paraId="77B26CDA" w14:textId="77777777" w:rsidR="00D904C0" w:rsidRPr="00D904C0" w:rsidRDefault="00D904C0" w:rsidP="00D904C0">
            <w:pPr>
              <w:pStyle w:val="ListParagraph"/>
              <w:numPr>
                <w:ilvl w:val="0"/>
                <w:numId w:val="37"/>
              </w:numPr>
              <w:spacing w:after="160" w:line="252" w:lineRule="auto"/>
              <w:rPr>
                <w:rFonts w:ascii="Calibri Light" w:hAnsi="Calibri Light" w:cs="Calibri Light"/>
                <w:sz w:val="21"/>
                <w:szCs w:val="21"/>
              </w:rPr>
            </w:pPr>
            <w:r w:rsidRPr="00D904C0">
              <w:rPr>
                <w:rFonts w:ascii="Calibri Light" w:hAnsi="Calibri Light" w:cs="Calibri Light"/>
                <w:sz w:val="21"/>
                <w:szCs w:val="21"/>
              </w:rPr>
              <w:t>True or False: The patient is not included in setting goals for the plan of care because health care staff can determine what’s best for the patient’s care.</w:t>
            </w:r>
          </w:p>
          <w:p w14:paraId="397AB352" w14:textId="403CCBF1" w:rsidR="00D656E2" w:rsidRPr="003B0BF0" w:rsidRDefault="00D904C0" w:rsidP="00D656E2">
            <w:pPr>
              <w:spacing w:after="160" w:line="252" w:lineRule="auto"/>
              <w:ind w:firstLine="720"/>
              <w:contextualSpacing/>
              <w:rPr>
                <w:rFonts w:ascii="Calibri Light" w:hAnsi="Calibri Light" w:cs="Calibri Light"/>
                <w:sz w:val="21"/>
                <w:szCs w:val="21"/>
              </w:rPr>
            </w:pPr>
            <w:r w:rsidRPr="00D904C0">
              <w:rPr>
                <w:rFonts w:ascii="Calibri Light" w:hAnsi="Calibri Light" w:cs="Calibri Light"/>
                <w:b/>
                <w:bCs/>
                <w:sz w:val="21"/>
                <w:szCs w:val="21"/>
              </w:rPr>
              <w:t>Answer:</w:t>
            </w:r>
            <w:r w:rsidRPr="00D904C0">
              <w:rPr>
                <w:rFonts w:ascii="Calibri Light" w:hAnsi="Calibri Light" w:cs="Calibri Light"/>
                <w:sz w:val="21"/>
                <w:szCs w:val="21"/>
              </w:rPr>
              <w:t xml:space="preserve"> False. The written plan of care should include the patient’s goals and the timeframes, settings and servic</w:t>
            </w:r>
            <w:r w:rsidR="00D656E2">
              <w:rPr>
                <w:rFonts w:ascii="Calibri Light" w:hAnsi="Calibri Light" w:cs="Calibri Light"/>
                <w:sz w:val="21"/>
                <w:szCs w:val="21"/>
              </w:rPr>
              <w:t>es required to meet those goals.</w:t>
            </w:r>
          </w:p>
        </w:tc>
        <w:tc>
          <w:tcPr>
            <w:tcW w:w="5963" w:type="dxa"/>
            <w:gridSpan w:val="2"/>
            <w:tcBorders>
              <w:left w:val="single" w:sz="4" w:space="0" w:color="auto"/>
              <w:right w:val="single" w:sz="8" w:space="0" w:color="auto"/>
            </w:tcBorders>
            <w:shd w:val="clear" w:color="auto" w:fill="FFFFFF" w:themeFill="background1"/>
          </w:tcPr>
          <w:p w14:paraId="1B297EF2" w14:textId="77777777" w:rsidR="00337455" w:rsidRDefault="00337455" w:rsidP="00DE3705">
            <w:pPr>
              <w:rPr>
                <w:rFonts w:ascii="Calibri Light" w:hAnsi="Calibri Light"/>
                <w:sz w:val="21"/>
                <w:szCs w:val="21"/>
              </w:rPr>
            </w:pPr>
          </w:p>
          <w:p w14:paraId="21F7BDFE" w14:textId="77777777" w:rsidR="00D904C0" w:rsidRPr="00D656E2" w:rsidRDefault="00D904C0" w:rsidP="00D904C0">
            <w:pPr>
              <w:rPr>
                <w:rFonts w:asciiTheme="majorHAnsi" w:hAnsiTheme="majorHAnsi" w:cstheme="majorHAnsi"/>
                <w:sz w:val="21"/>
                <w:szCs w:val="21"/>
              </w:rPr>
            </w:pPr>
            <w:r w:rsidRPr="00D656E2">
              <w:rPr>
                <w:rFonts w:asciiTheme="majorHAnsi" w:hAnsiTheme="majorHAnsi" w:cstheme="majorHAnsi"/>
                <w:b/>
                <w:bCs/>
              </w:rPr>
              <w:t xml:space="preserve">Annual compliance training: </w:t>
            </w:r>
          </w:p>
          <w:p w14:paraId="384075F7" w14:textId="77777777" w:rsidR="00D904C0" w:rsidRPr="00342A04" w:rsidRDefault="00D904C0" w:rsidP="00D904C0">
            <w:pPr>
              <w:pStyle w:val="NoSpacing"/>
              <w:spacing w:line="276" w:lineRule="auto"/>
              <w:rPr>
                <w:rFonts w:ascii="Calibri Light" w:hAnsi="Calibri Light" w:cs="Calibri Light"/>
                <w:sz w:val="21"/>
                <w:szCs w:val="21"/>
              </w:rPr>
            </w:pPr>
            <w:r w:rsidRPr="00342A04">
              <w:rPr>
                <w:rFonts w:ascii="Calibri Light" w:hAnsi="Calibri Light" w:cs="Calibri Light"/>
                <w:sz w:val="21"/>
                <w:szCs w:val="21"/>
              </w:rPr>
              <w:t xml:space="preserve">The institutional deadline for all employees to complete their annual training for FY18 is Aug. 31. Please take a few minutes today to log in to the </w:t>
            </w:r>
            <w:hyperlink r:id="rId23" w:history="1">
              <w:r w:rsidRPr="00342A04">
                <w:rPr>
                  <w:rStyle w:val="Hyperlink"/>
                  <w:rFonts w:ascii="Calibri Light" w:hAnsi="Calibri Light" w:cs="Calibri Light"/>
                  <w:color w:val="EA2839"/>
                  <w:sz w:val="21"/>
                  <w:szCs w:val="21"/>
                </w:rPr>
                <w:t>UTMB Learn</w:t>
              </w:r>
            </w:hyperlink>
            <w:r w:rsidRPr="00342A04">
              <w:rPr>
                <w:rFonts w:ascii="Calibri Light" w:hAnsi="Calibri Light" w:cs="Calibri Light"/>
                <w:sz w:val="21"/>
                <w:szCs w:val="21"/>
              </w:rPr>
              <w:t xml:space="preserve"> system at </w:t>
            </w:r>
            <w:hyperlink r:id="rId24" w:history="1">
              <w:r w:rsidRPr="00342A04">
                <w:rPr>
                  <w:rStyle w:val="Hyperlink"/>
                  <w:rFonts w:ascii="Calibri Light" w:hAnsi="Calibri Light" w:cs="Calibri Light"/>
                  <w:color w:val="EA2839"/>
                  <w:sz w:val="21"/>
                  <w:szCs w:val="21"/>
                </w:rPr>
                <w:t>https://learn.utmb.edu</w:t>
              </w:r>
            </w:hyperlink>
            <w:r w:rsidRPr="00342A04">
              <w:rPr>
                <w:rFonts w:ascii="Calibri Light" w:hAnsi="Calibri Light" w:cs="Calibri Light"/>
                <w:color w:val="EA2839"/>
                <w:sz w:val="21"/>
                <w:szCs w:val="21"/>
              </w:rPr>
              <w:t xml:space="preserve"> </w:t>
            </w:r>
            <w:r w:rsidRPr="00342A04">
              <w:rPr>
                <w:rFonts w:ascii="Calibri Light" w:hAnsi="Calibri Light" w:cs="Calibri Light"/>
                <w:sz w:val="21"/>
                <w:szCs w:val="21"/>
              </w:rPr>
              <w:t xml:space="preserve">and complete any remaining courses and activities. Employees who do not finish their compliance-related training by the institutional deadline </w:t>
            </w:r>
            <w:proofErr w:type="gramStart"/>
            <w:r w:rsidRPr="00342A04">
              <w:rPr>
                <w:rFonts w:ascii="Calibri Light" w:hAnsi="Calibri Light" w:cs="Calibri Light"/>
                <w:sz w:val="21"/>
                <w:szCs w:val="21"/>
              </w:rPr>
              <w:t>will be suspended</w:t>
            </w:r>
            <w:proofErr w:type="gramEnd"/>
            <w:r w:rsidRPr="00342A04">
              <w:rPr>
                <w:rFonts w:ascii="Calibri Light" w:hAnsi="Calibri Light" w:cs="Calibri Light"/>
                <w:sz w:val="21"/>
                <w:szCs w:val="21"/>
              </w:rPr>
              <w:t xml:space="preserve"> without pay until all requirements are met. For questions or concerns about your assigned compliance training, please contact your manager or the Office of Institutional Compliance at (409) 747-8700.</w:t>
            </w:r>
          </w:p>
          <w:p w14:paraId="6FC8902C" w14:textId="77777777" w:rsidR="00D904C0" w:rsidRDefault="00D904C0" w:rsidP="00DE3705">
            <w:pPr>
              <w:rPr>
                <w:rFonts w:ascii="Calibri Light" w:hAnsi="Calibri Light"/>
                <w:sz w:val="21"/>
                <w:szCs w:val="21"/>
              </w:rPr>
            </w:pPr>
          </w:p>
          <w:p w14:paraId="3482A832" w14:textId="77777777" w:rsidR="00D904C0" w:rsidRPr="00342A04" w:rsidRDefault="00D904C0" w:rsidP="00D904C0">
            <w:pPr>
              <w:rPr>
                <w:rFonts w:asciiTheme="majorHAnsi" w:hAnsiTheme="majorHAnsi" w:cstheme="majorHAnsi"/>
                <w:b/>
                <w:bCs/>
              </w:rPr>
            </w:pPr>
            <w:r w:rsidRPr="00342A04">
              <w:rPr>
                <w:rFonts w:asciiTheme="majorHAnsi" w:hAnsiTheme="majorHAnsi" w:cstheme="majorHAnsi"/>
                <w:b/>
                <w:bCs/>
              </w:rPr>
              <w:t xml:space="preserve">UTMB parking regulations: </w:t>
            </w:r>
          </w:p>
          <w:p w14:paraId="137B43C2" w14:textId="73CC8827" w:rsidR="00D904C0" w:rsidRPr="00342A04" w:rsidRDefault="00D904C0" w:rsidP="00D904C0">
            <w:pPr>
              <w:rPr>
                <w:rFonts w:ascii="Calibri Light" w:hAnsi="Calibri Light" w:cs="Calibri Light"/>
                <w:b/>
                <w:bCs/>
                <w:sz w:val="21"/>
                <w:szCs w:val="21"/>
              </w:rPr>
            </w:pPr>
            <w:r w:rsidRPr="00342A04">
              <w:rPr>
                <w:rFonts w:ascii="Calibri Light" w:hAnsi="Calibri Light" w:cs="Calibri Light"/>
                <w:sz w:val="21"/>
                <w:szCs w:val="21"/>
              </w:rPr>
              <w:t xml:space="preserve">Parking on or near a </w:t>
            </w:r>
            <w:proofErr w:type="gramStart"/>
            <w:r w:rsidRPr="00342A04">
              <w:rPr>
                <w:rFonts w:ascii="Calibri Light" w:hAnsi="Calibri Light" w:cs="Calibri Light"/>
                <w:sz w:val="21"/>
                <w:szCs w:val="21"/>
              </w:rPr>
              <w:t>UTMB</w:t>
            </w:r>
            <w:proofErr w:type="gramEnd"/>
            <w:r w:rsidRPr="00342A04">
              <w:rPr>
                <w:rFonts w:ascii="Calibri Light" w:hAnsi="Calibri Light" w:cs="Calibri Light"/>
                <w:sz w:val="21"/>
                <w:szCs w:val="21"/>
              </w:rPr>
              <w:t xml:space="preserve"> campus or facility is regulated by local city ordinances and UTMB Parking Rules and Regulations. UTMB parking policies </w:t>
            </w:r>
            <w:proofErr w:type="gramStart"/>
            <w:r w:rsidRPr="00342A04">
              <w:rPr>
                <w:rFonts w:ascii="Calibri Light" w:hAnsi="Calibri Light" w:cs="Calibri Light"/>
                <w:sz w:val="21"/>
                <w:szCs w:val="21"/>
              </w:rPr>
              <w:t>are designed</w:t>
            </w:r>
            <w:proofErr w:type="gramEnd"/>
            <w:r w:rsidRPr="00342A04">
              <w:rPr>
                <w:rFonts w:ascii="Calibri Light" w:hAnsi="Calibri Light" w:cs="Calibri Light"/>
                <w:sz w:val="21"/>
                <w:szCs w:val="21"/>
              </w:rPr>
              <w:t xml:space="preserve"> to maximize service and availability, while ensuring the safety and security of our parking customers at all of our facilities. The UTMB Parking Operations office would like to remind you that parking rules and regulations </w:t>
            </w:r>
            <w:proofErr w:type="gramStart"/>
            <w:r w:rsidRPr="00342A04">
              <w:rPr>
                <w:rFonts w:ascii="Calibri Light" w:hAnsi="Calibri Light" w:cs="Calibri Light"/>
                <w:sz w:val="21"/>
                <w:szCs w:val="21"/>
              </w:rPr>
              <w:t>are enforced</w:t>
            </w:r>
            <w:proofErr w:type="gramEnd"/>
            <w:r w:rsidRPr="00342A04">
              <w:rPr>
                <w:rFonts w:ascii="Calibri Light" w:hAnsi="Calibri Light" w:cs="Calibri Light"/>
                <w:sz w:val="21"/>
                <w:szCs w:val="21"/>
              </w:rPr>
              <w:t xml:space="preserve"> at all times (24 hours a day, 7 days a week). Vehicles parked in violation of the posted regulations are subject to a citation or towing. Please do not </w:t>
            </w:r>
            <w:r w:rsidRPr="00342A04">
              <w:rPr>
                <w:rFonts w:ascii="Calibri Light" w:hAnsi="Calibri Light" w:cs="Calibri Light"/>
                <w:color w:val="111111"/>
                <w:sz w:val="21"/>
                <w:szCs w:val="21"/>
                <w:lang w:val="en"/>
              </w:rPr>
              <w:t xml:space="preserve">park in areas that are not for your use or have a restricted status. Examples of restricted areas </w:t>
            </w:r>
            <w:proofErr w:type="gramStart"/>
            <w:r w:rsidRPr="00342A04">
              <w:rPr>
                <w:rFonts w:ascii="Calibri Light" w:hAnsi="Calibri Light" w:cs="Calibri Light"/>
                <w:color w:val="111111"/>
                <w:sz w:val="21"/>
                <w:szCs w:val="21"/>
                <w:lang w:val="en"/>
              </w:rPr>
              <w:t>are:</w:t>
            </w:r>
            <w:proofErr w:type="gramEnd"/>
            <w:r w:rsidRPr="00342A04">
              <w:rPr>
                <w:rFonts w:ascii="Calibri Light" w:hAnsi="Calibri Light" w:cs="Calibri Light"/>
                <w:color w:val="111111"/>
                <w:sz w:val="21"/>
                <w:szCs w:val="21"/>
                <w:lang w:val="en"/>
              </w:rPr>
              <w:t xml:space="preserve"> fire and no parking zones, loading zones, sidewalks, along curbs not designated for parking, any unmarked spot or any place that would disrupt pedestrian or vehicular traffic. </w:t>
            </w:r>
            <w:proofErr w:type="gramStart"/>
            <w:r w:rsidRPr="00342A04">
              <w:rPr>
                <w:rFonts w:ascii="Calibri Light" w:hAnsi="Calibri Light" w:cs="Calibri Light"/>
                <w:color w:val="111111"/>
                <w:sz w:val="21"/>
                <w:szCs w:val="21"/>
                <w:lang w:val="en"/>
              </w:rPr>
              <w:t>For questions or to report a violation,</w:t>
            </w:r>
            <w:proofErr w:type="gramEnd"/>
            <w:r w:rsidRPr="00342A04">
              <w:rPr>
                <w:rFonts w:ascii="Calibri Light" w:hAnsi="Calibri Light" w:cs="Calibri Light"/>
                <w:color w:val="111111"/>
                <w:sz w:val="21"/>
                <w:szCs w:val="21"/>
                <w:lang w:val="en"/>
              </w:rPr>
              <w:t xml:space="preserve"> please contact </w:t>
            </w:r>
            <w:r w:rsidRPr="00342A04">
              <w:rPr>
                <w:rFonts w:ascii="Calibri Light" w:hAnsi="Calibri Light" w:cs="Calibri Light"/>
                <w:sz w:val="21"/>
                <w:szCs w:val="21"/>
              </w:rPr>
              <w:t xml:space="preserve">the UTMB Parking Office at (409) 266-7275 or at </w:t>
            </w:r>
            <w:hyperlink r:id="rId25" w:history="1">
              <w:r w:rsidRPr="00342A04">
                <w:rPr>
                  <w:rStyle w:val="Hyperlink"/>
                  <w:rFonts w:ascii="Calibri Light" w:hAnsi="Calibri Light" w:cs="Calibri Light"/>
                  <w:sz w:val="21"/>
                  <w:szCs w:val="21"/>
                </w:rPr>
                <w:t>parking@utmb.edu</w:t>
              </w:r>
            </w:hyperlink>
            <w:r w:rsidRPr="00342A04">
              <w:rPr>
                <w:rFonts w:ascii="Calibri Light" w:hAnsi="Calibri Light" w:cs="Calibri Light"/>
                <w:sz w:val="21"/>
                <w:szCs w:val="21"/>
              </w:rPr>
              <w:t xml:space="preserve">.  </w:t>
            </w:r>
          </w:p>
          <w:p w14:paraId="18380013" w14:textId="1BFA6384" w:rsidR="00D904C0" w:rsidRPr="00EE7B1F" w:rsidRDefault="00D904C0" w:rsidP="00DE3705">
            <w:pPr>
              <w:rPr>
                <w:rFonts w:ascii="Calibri Light" w:hAnsi="Calibri Light"/>
                <w:sz w:val="21"/>
                <w:szCs w:val="21"/>
              </w:rPr>
            </w:pP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15198DE1" w14:textId="77777777" w:rsidR="00D904C0" w:rsidRDefault="00D904C0" w:rsidP="00D904C0">
            <w:pPr>
              <w:rPr>
                <w:rFonts w:ascii="Calibri Light" w:hAnsi="Calibri Light" w:cs="Calibri Light"/>
                <w:sz w:val="21"/>
                <w:szCs w:val="21"/>
              </w:rPr>
            </w:pPr>
            <w:r w:rsidRPr="00B91F8E">
              <w:rPr>
                <w:rFonts w:ascii="Calibri Light" w:hAnsi="Calibri Light" w:cs="Calibri Light"/>
                <w:sz w:val="21"/>
                <w:szCs w:val="21"/>
              </w:rPr>
              <w:t>Most health care data breaches stem from lost or stolen portable devices. To protect yourself and UTMB from data breaches involving lost or stolen devices, follow these simple rules:</w:t>
            </w:r>
          </w:p>
          <w:p w14:paraId="1064A86A" w14:textId="77777777" w:rsidR="00D904C0" w:rsidRPr="00B91F8E" w:rsidRDefault="00D904C0" w:rsidP="00D904C0">
            <w:pPr>
              <w:rPr>
                <w:rFonts w:ascii="Calibri Light" w:hAnsi="Calibri Light" w:cs="Calibri Light"/>
                <w:sz w:val="21"/>
                <w:szCs w:val="21"/>
              </w:rPr>
            </w:pPr>
          </w:p>
          <w:p w14:paraId="009D9C6A" w14:textId="7DE87B97" w:rsidR="00D904C0" w:rsidRPr="00D1064C" w:rsidRDefault="00D904C0" w:rsidP="00D904C0">
            <w:pPr>
              <w:numPr>
                <w:ilvl w:val="0"/>
                <w:numId w:val="36"/>
              </w:numPr>
              <w:rPr>
                <w:rFonts w:ascii="Calibri Light" w:hAnsi="Calibri Light" w:cs="Calibri Light"/>
                <w:sz w:val="21"/>
                <w:szCs w:val="21"/>
              </w:rPr>
            </w:pPr>
            <w:proofErr w:type="gramStart"/>
            <w:r w:rsidRPr="00B91F8E">
              <w:rPr>
                <w:rFonts w:ascii="Calibri Light" w:hAnsi="Calibri Light" w:cs="Calibri Light"/>
                <w:sz w:val="21"/>
                <w:szCs w:val="21"/>
              </w:rPr>
              <w:t>Don’t</w:t>
            </w:r>
            <w:proofErr w:type="gramEnd"/>
            <w:r w:rsidRPr="00B91F8E">
              <w:rPr>
                <w:rFonts w:ascii="Calibri Light" w:hAnsi="Calibri Light" w:cs="Calibri Light"/>
                <w:sz w:val="21"/>
                <w:szCs w:val="21"/>
              </w:rPr>
              <w:t xml:space="preserve"> store confidential data on portable devices. If a business justification dictates that confidential data must be stored on a portable device, the device </w:t>
            </w:r>
            <w:proofErr w:type="gramStart"/>
            <w:r w:rsidRPr="00B91F8E">
              <w:rPr>
                <w:rFonts w:ascii="Calibri Light" w:hAnsi="Calibri Light" w:cs="Calibri Light"/>
                <w:sz w:val="21"/>
                <w:szCs w:val="21"/>
              </w:rPr>
              <w:t>must be encrypted in accordance with UTMB’s portable computing practice standard and secured with a username and strong password</w:t>
            </w:r>
            <w:proofErr w:type="gramEnd"/>
            <w:r w:rsidRPr="00B91F8E">
              <w:rPr>
                <w:rFonts w:ascii="Calibri Light" w:hAnsi="Calibri Light" w:cs="Calibri Light"/>
                <w:sz w:val="21"/>
                <w:szCs w:val="21"/>
              </w:rPr>
              <w:t>.</w:t>
            </w:r>
            <w:r w:rsidR="00D1064C">
              <w:rPr>
                <w:rFonts w:ascii="Calibri Light" w:hAnsi="Calibri Light" w:cs="Calibri Light"/>
                <w:sz w:val="21"/>
                <w:szCs w:val="21"/>
              </w:rPr>
              <w:t xml:space="preserve"> </w:t>
            </w:r>
            <w:hyperlink r:id="rId26" w:history="1">
              <w:r w:rsidR="00D1064C" w:rsidRPr="00971C83">
                <w:rPr>
                  <w:rStyle w:val="Hyperlink"/>
                  <w:rFonts w:ascii="Calibri Light" w:hAnsi="Calibri Light" w:cs="Calibri Light"/>
                  <w:bCs/>
                  <w:sz w:val="21"/>
                  <w:szCs w:val="21"/>
                  <w:lang w:val="en"/>
                </w:rPr>
                <w:t>https://utmb.us/2wx</w:t>
              </w:r>
            </w:hyperlink>
            <w:r w:rsidR="00D1064C">
              <w:rPr>
                <w:rFonts w:ascii="Calibri Light" w:hAnsi="Calibri Light" w:cs="Calibri Light"/>
                <w:bCs/>
                <w:sz w:val="21"/>
                <w:szCs w:val="21"/>
                <w:lang w:val="en"/>
              </w:rPr>
              <w:t>.</w:t>
            </w:r>
          </w:p>
          <w:p w14:paraId="529D0660" w14:textId="77777777" w:rsidR="00D1064C" w:rsidRPr="00B91F8E" w:rsidRDefault="00D1064C" w:rsidP="00D1064C">
            <w:pPr>
              <w:ind w:left="720"/>
              <w:rPr>
                <w:rFonts w:ascii="Calibri Light" w:hAnsi="Calibri Light" w:cs="Calibri Light"/>
                <w:sz w:val="21"/>
                <w:szCs w:val="21"/>
              </w:rPr>
            </w:pPr>
          </w:p>
          <w:p w14:paraId="6E75F407" w14:textId="757B145F" w:rsidR="00D904C0" w:rsidRPr="00D1064C" w:rsidRDefault="00D904C0" w:rsidP="00D1064C">
            <w:pPr>
              <w:pStyle w:val="ListParagraph"/>
              <w:numPr>
                <w:ilvl w:val="0"/>
                <w:numId w:val="36"/>
              </w:numPr>
              <w:spacing w:after="120"/>
              <w:rPr>
                <w:rFonts w:ascii="Calibri Light" w:hAnsi="Calibri Light" w:cs="Calibri Light"/>
                <w:sz w:val="21"/>
                <w:szCs w:val="21"/>
              </w:rPr>
            </w:pPr>
            <w:r w:rsidRPr="00D1064C">
              <w:rPr>
                <w:rFonts w:ascii="Calibri Light" w:hAnsi="Calibri Light" w:cs="Calibri Light"/>
                <w:sz w:val="21"/>
                <w:szCs w:val="21"/>
              </w:rPr>
              <w:t>When flying aboard commercial airlines, users must not check portable/mobile computing devices as baggage. The devices must remain in the possession of the traveler as hand luggage.</w:t>
            </w:r>
          </w:p>
          <w:p w14:paraId="5F98CEE5" w14:textId="47D42B33" w:rsidR="00D904C0" w:rsidRPr="00D656E2" w:rsidRDefault="00D904C0" w:rsidP="00D656E2">
            <w:pPr>
              <w:numPr>
                <w:ilvl w:val="0"/>
                <w:numId w:val="36"/>
              </w:numPr>
              <w:spacing w:after="120"/>
              <w:rPr>
                <w:rFonts w:ascii="Calibri Light" w:hAnsi="Calibri Light" w:cs="Calibri Light"/>
                <w:sz w:val="21"/>
                <w:szCs w:val="21"/>
              </w:rPr>
            </w:pPr>
            <w:r w:rsidRPr="00B91F8E">
              <w:rPr>
                <w:rFonts w:ascii="Calibri Light" w:hAnsi="Calibri Light" w:cs="Calibri Light"/>
                <w:sz w:val="21"/>
                <w:szCs w:val="21"/>
              </w:rPr>
              <w:t xml:space="preserve">Unattended portable computing devices must be physically secure. This means they </w:t>
            </w:r>
            <w:proofErr w:type="gramStart"/>
            <w:r w:rsidRPr="00B91F8E">
              <w:rPr>
                <w:rFonts w:ascii="Calibri Light" w:hAnsi="Calibri Light" w:cs="Calibri Light"/>
                <w:sz w:val="21"/>
                <w:szCs w:val="21"/>
              </w:rPr>
              <w:t>must be locked in an office, locked in a desk drawer or filing cabinet, or attached to a desk or cabinet via a cable lock system</w:t>
            </w:r>
            <w:proofErr w:type="gramEnd"/>
            <w:r w:rsidRPr="00B91F8E">
              <w:rPr>
                <w:rFonts w:ascii="Calibri Light" w:hAnsi="Calibri Light" w:cs="Calibri Light"/>
                <w:sz w:val="21"/>
                <w:szCs w:val="21"/>
              </w:rPr>
              <w:t>.</w:t>
            </w:r>
          </w:p>
          <w:p w14:paraId="20537514" w14:textId="0446138B" w:rsidR="00312173" w:rsidRDefault="00312173" w:rsidP="00075851">
            <w:pPr>
              <w:rPr>
                <w:rFonts w:ascii="Calibri Light" w:hAnsi="Calibri Light" w:cs="Calibri Light"/>
                <w:color w:val="333333"/>
                <w:sz w:val="21"/>
                <w:szCs w:val="21"/>
              </w:rPr>
            </w:pPr>
          </w:p>
          <w:p w14:paraId="0F6861A3" w14:textId="32766F26" w:rsidR="00D904C0" w:rsidRDefault="00D904C0" w:rsidP="00075851">
            <w:pPr>
              <w:rPr>
                <w:rFonts w:ascii="Calibri Light" w:hAnsi="Calibri Light" w:cs="Calibri Light"/>
                <w:color w:val="333333"/>
                <w:sz w:val="21"/>
                <w:szCs w:val="21"/>
              </w:rPr>
            </w:pPr>
          </w:p>
          <w:p w14:paraId="0492E2D8" w14:textId="12152A60" w:rsidR="00D904C0" w:rsidRDefault="00D904C0" w:rsidP="00075851">
            <w:pPr>
              <w:rPr>
                <w:rFonts w:ascii="Calibri Light" w:hAnsi="Calibri Light" w:cs="Calibri Light"/>
                <w:color w:val="333333"/>
                <w:sz w:val="21"/>
                <w:szCs w:val="21"/>
              </w:rPr>
            </w:pPr>
          </w:p>
          <w:p w14:paraId="5107574D" w14:textId="21AD082E" w:rsidR="00D904C0" w:rsidRDefault="00D904C0" w:rsidP="00075851">
            <w:pPr>
              <w:rPr>
                <w:rFonts w:ascii="Calibri Light" w:hAnsi="Calibri Light" w:cs="Calibri Light"/>
                <w:color w:val="333333"/>
                <w:sz w:val="21"/>
                <w:szCs w:val="21"/>
              </w:rPr>
            </w:pPr>
          </w:p>
          <w:p w14:paraId="061F9313" w14:textId="77777777" w:rsidR="00D904C0" w:rsidRDefault="00D904C0" w:rsidP="00075851">
            <w:pPr>
              <w:rPr>
                <w:rFonts w:ascii="Calibri Light" w:hAnsi="Calibri Light" w:cs="Calibri Light"/>
                <w:color w:val="333333"/>
                <w:sz w:val="21"/>
                <w:szCs w:val="21"/>
              </w:rPr>
            </w:pPr>
          </w:p>
          <w:p w14:paraId="3CBF52D6" w14:textId="77777777" w:rsidR="00312173" w:rsidRDefault="00312173" w:rsidP="00075851">
            <w:pPr>
              <w:rPr>
                <w:rFonts w:ascii="Calibri Light" w:hAnsi="Calibri Light" w:cs="Calibri Light"/>
                <w:color w:val="333333"/>
                <w:sz w:val="21"/>
                <w:szCs w:val="21"/>
              </w:rPr>
            </w:pPr>
          </w:p>
          <w:p w14:paraId="16AC7A0A" w14:textId="77777777" w:rsidR="00312173" w:rsidRDefault="00312173" w:rsidP="00D904C0">
            <w:pPr>
              <w:spacing w:before="100" w:beforeAutospacing="1" w:after="200" w:line="276" w:lineRule="atLeast"/>
              <w:rPr>
                <w:rFonts w:asciiTheme="majorHAnsi" w:hAnsiTheme="majorHAnsi"/>
                <w:b/>
              </w:rPr>
            </w:pPr>
          </w:p>
          <w:p w14:paraId="3494117B" w14:textId="77777777" w:rsidR="00D904C0" w:rsidRDefault="00D904C0" w:rsidP="00D904C0">
            <w:pPr>
              <w:spacing w:before="100" w:beforeAutospacing="1" w:after="200" w:line="276" w:lineRule="atLeast"/>
              <w:rPr>
                <w:rFonts w:asciiTheme="majorHAnsi" w:hAnsiTheme="majorHAnsi"/>
                <w:b/>
              </w:rPr>
            </w:pPr>
          </w:p>
          <w:p w14:paraId="631BDA6B" w14:textId="77777777" w:rsidR="00D904C0" w:rsidRDefault="00D904C0" w:rsidP="00D904C0">
            <w:pPr>
              <w:spacing w:before="100" w:beforeAutospacing="1" w:after="200" w:line="276" w:lineRule="atLeast"/>
              <w:rPr>
                <w:rFonts w:asciiTheme="majorHAnsi" w:hAnsiTheme="majorHAnsi"/>
                <w:b/>
              </w:rPr>
            </w:pPr>
          </w:p>
          <w:p w14:paraId="466C8B7E" w14:textId="77777777" w:rsidR="00D904C0" w:rsidRDefault="00D904C0" w:rsidP="00D904C0">
            <w:pPr>
              <w:spacing w:before="100" w:beforeAutospacing="1" w:after="200" w:line="276" w:lineRule="atLeast"/>
              <w:rPr>
                <w:rFonts w:asciiTheme="majorHAnsi" w:hAnsiTheme="majorHAnsi"/>
                <w:b/>
              </w:rPr>
            </w:pPr>
          </w:p>
          <w:p w14:paraId="50E04CB4" w14:textId="77777777" w:rsidR="00D904C0" w:rsidRDefault="00D904C0" w:rsidP="00D904C0">
            <w:pPr>
              <w:spacing w:before="100" w:beforeAutospacing="1" w:after="200" w:line="276" w:lineRule="atLeast"/>
              <w:rPr>
                <w:rFonts w:asciiTheme="majorHAnsi" w:hAnsiTheme="majorHAnsi"/>
                <w:b/>
              </w:rPr>
            </w:pPr>
          </w:p>
          <w:p w14:paraId="2E78B7B6" w14:textId="77777777" w:rsidR="00D904C0" w:rsidRDefault="00D904C0" w:rsidP="00D904C0">
            <w:pPr>
              <w:spacing w:before="100" w:beforeAutospacing="1" w:after="200" w:line="276" w:lineRule="atLeast"/>
              <w:rPr>
                <w:rFonts w:asciiTheme="majorHAnsi" w:hAnsiTheme="majorHAnsi"/>
                <w:b/>
              </w:rPr>
            </w:pPr>
          </w:p>
          <w:p w14:paraId="0E7026A6" w14:textId="77777777" w:rsidR="00D904C0" w:rsidRDefault="00D904C0" w:rsidP="00D904C0">
            <w:pPr>
              <w:spacing w:before="100" w:beforeAutospacing="1" w:after="200" w:line="276" w:lineRule="atLeast"/>
              <w:rPr>
                <w:rFonts w:asciiTheme="majorHAnsi" w:hAnsiTheme="majorHAnsi"/>
                <w:b/>
              </w:rPr>
            </w:pPr>
          </w:p>
          <w:p w14:paraId="0AB02573" w14:textId="77777777" w:rsidR="00D904C0" w:rsidRDefault="00D904C0" w:rsidP="00D904C0">
            <w:pPr>
              <w:spacing w:before="100" w:beforeAutospacing="1" w:after="200" w:line="276" w:lineRule="atLeast"/>
              <w:rPr>
                <w:rFonts w:asciiTheme="majorHAnsi" w:hAnsiTheme="majorHAnsi"/>
                <w:b/>
              </w:rPr>
            </w:pPr>
          </w:p>
          <w:p w14:paraId="702879A1" w14:textId="77777777" w:rsidR="00D904C0" w:rsidRDefault="00D904C0" w:rsidP="00D904C0">
            <w:pPr>
              <w:spacing w:before="100" w:beforeAutospacing="1" w:after="200" w:line="276" w:lineRule="atLeast"/>
              <w:rPr>
                <w:rFonts w:asciiTheme="majorHAnsi" w:hAnsiTheme="majorHAnsi"/>
                <w:b/>
              </w:rPr>
            </w:pPr>
          </w:p>
          <w:p w14:paraId="3018D4B9" w14:textId="77777777" w:rsidR="00D904C0" w:rsidRDefault="00D904C0" w:rsidP="00D904C0">
            <w:pPr>
              <w:spacing w:before="100" w:beforeAutospacing="1" w:after="200" w:line="276" w:lineRule="atLeast"/>
              <w:rPr>
                <w:rFonts w:asciiTheme="majorHAnsi" w:hAnsiTheme="majorHAnsi"/>
                <w:b/>
              </w:rPr>
            </w:pPr>
          </w:p>
          <w:p w14:paraId="43894E8E" w14:textId="77777777" w:rsidR="00D904C0" w:rsidRDefault="00D904C0" w:rsidP="00D904C0">
            <w:pPr>
              <w:spacing w:before="100" w:beforeAutospacing="1" w:after="200" w:line="276" w:lineRule="atLeast"/>
              <w:rPr>
                <w:rFonts w:asciiTheme="majorHAnsi" w:hAnsiTheme="majorHAnsi"/>
                <w:b/>
              </w:rPr>
            </w:pPr>
          </w:p>
          <w:p w14:paraId="2073EF43" w14:textId="77777777" w:rsidR="00D904C0" w:rsidRDefault="00D904C0" w:rsidP="00D904C0">
            <w:pPr>
              <w:spacing w:before="100" w:beforeAutospacing="1" w:after="200" w:line="276" w:lineRule="atLeast"/>
              <w:rPr>
                <w:rFonts w:asciiTheme="majorHAnsi" w:hAnsiTheme="majorHAnsi"/>
                <w:b/>
              </w:rPr>
            </w:pPr>
          </w:p>
          <w:p w14:paraId="3718C689" w14:textId="77777777" w:rsidR="00D904C0" w:rsidRDefault="00D904C0" w:rsidP="00D904C0">
            <w:pPr>
              <w:spacing w:before="100" w:beforeAutospacing="1" w:after="200" w:line="276" w:lineRule="atLeast"/>
              <w:rPr>
                <w:rFonts w:asciiTheme="majorHAnsi" w:hAnsiTheme="majorHAnsi"/>
                <w:b/>
              </w:rPr>
            </w:pPr>
          </w:p>
          <w:p w14:paraId="3217FC2A" w14:textId="77777777" w:rsidR="00D904C0" w:rsidRDefault="00D904C0" w:rsidP="00D904C0">
            <w:pPr>
              <w:spacing w:before="100" w:beforeAutospacing="1" w:after="200" w:line="276" w:lineRule="atLeast"/>
              <w:rPr>
                <w:rFonts w:asciiTheme="majorHAnsi" w:hAnsiTheme="majorHAnsi"/>
                <w:b/>
              </w:rPr>
            </w:pPr>
          </w:p>
          <w:p w14:paraId="52B7E80B" w14:textId="77777777" w:rsidR="00D904C0" w:rsidRDefault="00D904C0" w:rsidP="00D904C0">
            <w:pPr>
              <w:spacing w:before="100" w:beforeAutospacing="1" w:after="200" w:line="276" w:lineRule="atLeast"/>
              <w:rPr>
                <w:rFonts w:asciiTheme="majorHAnsi" w:hAnsiTheme="majorHAnsi"/>
                <w:b/>
              </w:rPr>
            </w:pPr>
          </w:p>
          <w:p w14:paraId="67A1C6C8" w14:textId="77777777" w:rsidR="00D904C0" w:rsidRDefault="00D904C0" w:rsidP="00D904C0">
            <w:pPr>
              <w:spacing w:before="100" w:beforeAutospacing="1" w:after="200" w:line="276" w:lineRule="atLeast"/>
              <w:rPr>
                <w:rFonts w:asciiTheme="majorHAnsi" w:hAnsiTheme="majorHAnsi"/>
                <w:b/>
              </w:rPr>
            </w:pPr>
          </w:p>
          <w:p w14:paraId="5FCCAE9D" w14:textId="77777777" w:rsidR="00D904C0" w:rsidRDefault="00D904C0" w:rsidP="00D904C0">
            <w:pPr>
              <w:spacing w:before="100" w:beforeAutospacing="1" w:after="200" w:line="276" w:lineRule="atLeast"/>
              <w:rPr>
                <w:rFonts w:asciiTheme="majorHAnsi" w:hAnsiTheme="majorHAnsi"/>
                <w:b/>
              </w:rPr>
            </w:pPr>
          </w:p>
          <w:p w14:paraId="0470D9CF" w14:textId="77777777" w:rsidR="00D904C0" w:rsidRDefault="00D904C0" w:rsidP="00D904C0">
            <w:pPr>
              <w:spacing w:before="100" w:beforeAutospacing="1" w:after="200" w:line="276" w:lineRule="atLeast"/>
              <w:rPr>
                <w:rFonts w:asciiTheme="majorHAnsi" w:hAnsiTheme="majorHAnsi"/>
                <w:b/>
              </w:rPr>
            </w:pPr>
          </w:p>
          <w:p w14:paraId="2AFFB955" w14:textId="77777777" w:rsidR="00D904C0" w:rsidRDefault="00D904C0" w:rsidP="00D904C0">
            <w:pPr>
              <w:spacing w:before="100" w:beforeAutospacing="1" w:after="200" w:line="276" w:lineRule="atLeast"/>
              <w:rPr>
                <w:rFonts w:asciiTheme="majorHAnsi" w:hAnsiTheme="majorHAnsi"/>
                <w:b/>
              </w:rPr>
            </w:pPr>
          </w:p>
          <w:p w14:paraId="5229C524" w14:textId="77777777" w:rsidR="00D904C0" w:rsidRDefault="00D904C0" w:rsidP="00D904C0">
            <w:pPr>
              <w:spacing w:before="100" w:beforeAutospacing="1" w:after="200" w:line="276" w:lineRule="atLeast"/>
              <w:rPr>
                <w:rFonts w:asciiTheme="majorHAnsi" w:hAnsiTheme="majorHAnsi"/>
                <w:b/>
              </w:rPr>
            </w:pPr>
          </w:p>
          <w:p w14:paraId="79C88179" w14:textId="77777777" w:rsidR="00D904C0" w:rsidRDefault="00D904C0" w:rsidP="00D904C0">
            <w:pPr>
              <w:spacing w:before="100" w:beforeAutospacing="1" w:after="200" w:line="276" w:lineRule="atLeast"/>
              <w:rPr>
                <w:rFonts w:asciiTheme="majorHAnsi" w:hAnsiTheme="majorHAnsi"/>
                <w:b/>
              </w:rPr>
            </w:pPr>
          </w:p>
          <w:p w14:paraId="5ED2CC7A" w14:textId="77777777" w:rsidR="00D904C0" w:rsidRDefault="00D904C0" w:rsidP="00D904C0">
            <w:pPr>
              <w:spacing w:before="100" w:beforeAutospacing="1" w:after="200" w:line="276" w:lineRule="atLeast"/>
              <w:rPr>
                <w:rFonts w:ascii="Calibri" w:hAnsi="Calibri" w:cs="Arial"/>
                <w:b/>
                <w:sz w:val="21"/>
                <w:szCs w:val="21"/>
              </w:rPr>
            </w:pPr>
          </w:p>
          <w:p w14:paraId="29F3D34D" w14:textId="34489041" w:rsidR="001B4F14" w:rsidRPr="00F00004" w:rsidRDefault="001B4F14" w:rsidP="00D904C0">
            <w:pPr>
              <w:spacing w:before="100" w:beforeAutospacing="1" w:after="200" w:line="276" w:lineRule="atLeast"/>
              <w:rPr>
                <w:rFonts w:ascii="Calibri" w:hAnsi="Calibri" w:cs="Arial"/>
                <w:b/>
                <w:sz w:val="21"/>
                <w:szCs w:val="21"/>
              </w:rPr>
            </w:pPr>
          </w:p>
        </w:tc>
      </w:tr>
    </w:tbl>
    <w:p w14:paraId="7247DB5A" w14:textId="7768AE72" w:rsidR="008F7AD8" w:rsidRDefault="008F7AD8" w:rsidP="00D656E2">
      <w:pPr>
        <w:rPr>
          <w:rFonts w:asciiTheme="majorHAnsi" w:hAnsiTheme="majorHAnsi"/>
          <w:sz w:val="20"/>
        </w:rPr>
      </w:pPr>
    </w:p>
    <w:sectPr w:rsidR="008F7AD8"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080C6" w14:textId="77777777" w:rsidR="0084675E" w:rsidRDefault="0084675E" w:rsidP="00874B86">
      <w:r>
        <w:separator/>
      </w:r>
    </w:p>
  </w:endnote>
  <w:endnote w:type="continuationSeparator" w:id="0">
    <w:p w14:paraId="425B70B8" w14:textId="77777777" w:rsidR="0084675E" w:rsidRDefault="0084675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4727" w14:textId="77777777" w:rsidR="0084675E" w:rsidRDefault="0084675E" w:rsidP="00874B86">
      <w:r>
        <w:separator/>
      </w:r>
    </w:p>
  </w:footnote>
  <w:footnote w:type="continuationSeparator" w:id="0">
    <w:p w14:paraId="01C65BF3" w14:textId="77777777" w:rsidR="0084675E" w:rsidRDefault="0084675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7C73A7">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76C19"/>
    <w:multiLevelType w:val="hybridMultilevel"/>
    <w:tmpl w:val="C0061EC6"/>
    <w:lvl w:ilvl="0" w:tplc="0554E8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1A14646"/>
    <w:multiLevelType w:val="hybridMultilevel"/>
    <w:tmpl w:val="20C21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4"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6"/>
  </w:num>
  <w:num w:numId="3">
    <w:abstractNumId w:val="24"/>
  </w:num>
  <w:num w:numId="4">
    <w:abstractNumId w:val="0"/>
  </w:num>
  <w:num w:numId="5">
    <w:abstractNumId w:val="1"/>
  </w:num>
  <w:num w:numId="6">
    <w:abstractNumId w:val="2"/>
  </w:num>
  <w:num w:numId="7">
    <w:abstractNumId w:val="4"/>
  </w:num>
  <w:num w:numId="8">
    <w:abstractNumId w:val="30"/>
  </w:num>
  <w:num w:numId="9">
    <w:abstractNumId w:val="13"/>
  </w:num>
  <w:num w:numId="10">
    <w:abstractNumId w:val="20"/>
  </w:num>
  <w:num w:numId="11">
    <w:abstractNumId w:val="18"/>
  </w:num>
  <w:num w:numId="12">
    <w:abstractNumId w:val="6"/>
  </w:num>
  <w:num w:numId="13">
    <w:abstractNumId w:val="25"/>
  </w:num>
  <w:num w:numId="14">
    <w:abstractNumId w:val="22"/>
  </w:num>
  <w:num w:numId="15">
    <w:abstractNumId w:val="34"/>
  </w:num>
  <w:num w:numId="16">
    <w:abstractNumId w:val="16"/>
  </w:num>
  <w:num w:numId="17">
    <w:abstractNumId w:val="33"/>
  </w:num>
  <w:num w:numId="18">
    <w:abstractNumId w:val="8"/>
  </w:num>
  <w:num w:numId="19">
    <w:abstractNumId w:val="23"/>
  </w:num>
  <w:num w:numId="20">
    <w:abstractNumId w:val="31"/>
  </w:num>
  <w:num w:numId="21">
    <w:abstractNumId w:val="35"/>
  </w:num>
  <w:num w:numId="22">
    <w:abstractNumId w:val="12"/>
  </w:num>
  <w:num w:numId="23">
    <w:abstractNumId w:val="29"/>
  </w:num>
  <w:num w:numId="24">
    <w:abstractNumId w:val="32"/>
  </w:num>
  <w:num w:numId="25">
    <w:abstractNumId w:val="9"/>
  </w:num>
  <w:num w:numId="26">
    <w:abstractNumId w:val="3"/>
  </w:num>
  <w:num w:numId="27">
    <w:abstractNumId w:val="17"/>
  </w:num>
  <w:num w:numId="28">
    <w:abstractNumId w:val="7"/>
  </w:num>
  <w:num w:numId="29">
    <w:abstractNumId w:val="28"/>
  </w:num>
  <w:num w:numId="30">
    <w:abstractNumId w:val="36"/>
  </w:num>
  <w:num w:numId="31">
    <w:abstractNumId w:val="27"/>
  </w:num>
  <w:num w:numId="32">
    <w:abstractNumId w:val="19"/>
  </w:num>
  <w:num w:numId="33">
    <w:abstractNumId w:val="15"/>
  </w:num>
  <w:num w:numId="34">
    <w:abstractNumId w:val="21"/>
  </w:num>
  <w:num w:numId="35">
    <w:abstractNumId w:val="1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3B42"/>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4F14"/>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75E79"/>
    <w:rsid w:val="00381C8B"/>
    <w:rsid w:val="003929D4"/>
    <w:rsid w:val="003960FE"/>
    <w:rsid w:val="003968AD"/>
    <w:rsid w:val="003A164D"/>
    <w:rsid w:val="003A20EF"/>
    <w:rsid w:val="003A3D5E"/>
    <w:rsid w:val="003A4577"/>
    <w:rsid w:val="003B0BF0"/>
    <w:rsid w:val="003C139A"/>
    <w:rsid w:val="003C153E"/>
    <w:rsid w:val="003C4E41"/>
    <w:rsid w:val="003C7C60"/>
    <w:rsid w:val="003D0B4E"/>
    <w:rsid w:val="003D338D"/>
    <w:rsid w:val="003D6807"/>
    <w:rsid w:val="003D7706"/>
    <w:rsid w:val="003D7E2A"/>
    <w:rsid w:val="003E061E"/>
    <w:rsid w:val="003E1F2C"/>
    <w:rsid w:val="003E5BB0"/>
    <w:rsid w:val="003F0266"/>
    <w:rsid w:val="003F3914"/>
    <w:rsid w:val="00415311"/>
    <w:rsid w:val="00425BC2"/>
    <w:rsid w:val="00427614"/>
    <w:rsid w:val="0042789B"/>
    <w:rsid w:val="004344E8"/>
    <w:rsid w:val="004442B2"/>
    <w:rsid w:val="00452691"/>
    <w:rsid w:val="00456E37"/>
    <w:rsid w:val="0046357C"/>
    <w:rsid w:val="00463F9C"/>
    <w:rsid w:val="00466810"/>
    <w:rsid w:val="0047101D"/>
    <w:rsid w:val="0048017F"/>
    <w:rsid w:val="004858C4"/>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977F0"/>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609CA"/>
    <w:rsid w:val="00662FE8"/>
    <w:rsid w:val="006804EC"/>
    <w:rsid w:val="00680E61"/>
    <w:rsid w:val="00682DCE"/>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0A5F"/>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6683F"/>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C73A7"/>
    <w:rsid w:val="007D3EB3"/>
    <w:rsid w:val="007D73C2"/>
    <w:rsid w:val="007E5EBB"/>
    <w:rsid w:val="007F5801"/>
    <w:rsid w:val="007F788A"/>
    <w:rsid w:val="0080231B"/>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4675E"/>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E648E"/>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064C"/>
    <w:rsid w:val="00D12C2F"/>
    <w:rsid w:val="00D20A45"/>
    <w:rsid w:val="00D22049"/>
    <w:rsid w:val="00D24421"/>
    <w:rsid w:val="00D24B33"/>
    <w:rsid w:val="00D42C21"/>
    <w:rsid w:val="00D505A2"/>
    <w:rsid w:val="00D56CE7"/>
    <w:rsid w:val="00D57FE0"/>
    <w:rsid w:val="00D65042"/>
    <w:rsid w:val="00D656E2"/>
    <w:rsid w:val="00D85DA7"/>
    <w:rsid w:val="00D903E8"/>
    <w:rsid w:val="00D904C0"/>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7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0697062">
      <w:bodyDiv w:val="1"/>
      <w:marLeft w:val="0"/>
      <w:marRight w:val="0"/>
      <w:marTop w:val="0"/>
      <w:marBottom w:val="0"/>
      <w:divBdr>
        <w:top w:val="none" w:sz="0" w:space="0" w:color="auto"/>
        <w:left w:val="none" w:sz="0" w:space="0" w:color="auto"/>
        <w:bottom w:val="none" w:sz="0" w:space="0" w:color="auto"/>
        <w:right w:val="none" w:sz="0" w:space="0" w:color="auto"/>
      </w:divBdr>
    </w:div>
    <w:div w:id="605699420">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president/pulse" TargetMode="External"/><Relationship Id="rId18" Type="http://schemas.openxmlformats.org/officeDocument/2006/relationships/image" Target="media/image6.png"/><Relationship Id="rId26" Type="http://schemas.openxmlformats.org/officeDocument/2006/relationships/hyperlink" Target="https://utmb.us/2wx" TargetMode="External"/><Relationship Id="rId3" Type="http://schemas.openxmlformats.org/officeDocument/2006/relationships/styles" Target="styles.xml"/><Relationship Id="rId21" Type="http://schemas.openxmlformats.org/officeDocument/2006/relationships/hyperlink" Target="https://intranet.utmb.edu/iutmb/article9394.aspx"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mailto:parking@utmb.ed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hr.utmb.edu/relations/perform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learn.utmb.edu" TargetMode="External"/><Relationship Id="rId5" Type="http://schemas.openxmlformats.org/officeDocument/2006/relationships/webSettings" Target="webSettings.xml"/><Relationship Id="rId15" Type="http://schemas.openxmlformats.org/officeDocument/2006/relationships/hyperlink" Target="mailto:cirt@utmb.edu" TargetMode="External"/><Relationship Id="rId23" Type="http://schemas.openxmlformats.org/officeDocument/2006/relationships/hyperlink" Target="https://learn.utmb.edu"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emergency_plan/communications/utmbalerts/overview" TargetMode="External"/><Relationship Id="rId22" Type="http://schemas.openxmlformats.org/officeDocument/2006/relationships/hyperlink" Target="https://www.myatlascms.com/map/?id=747&amp;mrkIid=347194"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6CFD5-8F58-4740-B961-26E5F502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4</cp:revision>
  <cp:lastPrinted>2018-07-11T20:54:00Z</cp:lastPrinted>
  <dcterms:created xsi:type="dcterms:W3CDTF">2018-08-09T19:51:00Z</dcterms:created>
  <dcterms:modified xsi:type="dcterms:W3CDTF">2018-08-16T12:00:00Z</dcterms:modified>
</cp:coreProperties>
</file>